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DD22AE" w14:textId="77777777" w:rsidR="006757EC"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drawing>
          <wp:inline distT="114300" distB="114300" distL="114300" distR="114300" wp14:anchorId="552AE97B" wp14:editId="6A4BEDD3">
            <wp:extent cx="1552575" cy="11620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52575" cy="1162050"/>
                    </a:xfrm>
                    <a:prstGeom prst="rect">
                      <a:avLst/>
                    </a:prstGeom>
                    <a:ln/>
                  </pic:spPr>
                </pic:pic>
              </a:graphicData>
            </a:graphic>
          </wp:inline>
        </w:drawing>
      </w:r>
    </w:p>
    <w:p w14:paraId="4D635CB7" w14:textId="0498ADC1" w:rsidR="006757EC" w:rsidRDefault="00000000" w:rsidP="00EB1C94">
      <w:pPr>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СИЛАБУС НАВЧАЛЬНОЇ ДИСЦИПЛІНИ</w:t>
      </w:r>
    </w:p>
    <w:p w14:paraId="77E8AD4C" w14:textId="667A7F95" w:rsidR="006757EC" w:rsidRPr="006456B8" w:rsidRDefault="006456B8">
      <w:pPr>
        <w:jc w:val="center"/>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u w:val="single"/>
          <w:lang w:val="uk-UA"/>
        </w:rPr>
        <w:t>МУЗЕЙНІ КОЛЕКЦІЇ: ФОРМУВАННЯ, ОБЛІК, ЗБЕРІГАННЯ</w:t>
      </w:r>
    </w:p>
    <w:p w14:paraId="344D2E20" w14:textId="77777777" w:rsidR="006757EC" w:rsidRDefault="006757EC">
      <w:pPr>
        <w:jc w:val="both"/>
        <w:rPr>
          <w:rFonts w:ascii="Times New Roman" w:eastAsia="Times New Roman" w:hAnsi="Times New Roman" w:cs="Times New Roman"/>
          <w:sz w:val="28"/>
          <w:szCs w:val="28"/>
        </w:rPr>
      </w:pPr>
    </w:p>
    <w:tbl>
      <w:tblPr>
        <w:tblStyle w:val="a5"/>
        <w:tblW w:w="99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6855"/>
      </w:tblGrid>
      <w:tr w:rsidR="006757EC" w14:paraId="6DA8A97C" w14:textId="77777777">
        <w:trPr>
          <w:trHeight w:val="480"/>
        </w:trPr>
        <w:tc>
          <w:tcPr>
            <w:tcW w:w="9915" w:type="dxa"/>
            <w:gridSpan w:val="2"/>
            <w:tcMar>
              <w:top w:w="100" w:type="dxa"/>
              <w:left w:w="100" w:type="dxa"/>
              <w:bottom w:w="100" w:type="dxa"/>
              <w:right w:w="100" w:type="dxa"/>
            </w:tcMar>
          </w:tcPr>
          <w:p w14:paraId="0FEF62A9" w14:textId="77777777" w:rsidR="006757EC"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Інформація про освітню програму</w:t>
            </w:r>
          </w:p>
        </w:tc>
      </w:tr>
      <w:tr w:rsidR="006757EC" w14:paraId="5BA366F3" w14:textId="77777777">
        <w:tc>
          <w:tcPr>
            <w:tcW w:w="3060" w:type="dxa"/>
            <w:shd w:val="clear" w:color="auto" w:fill="A4C2F4"/>
            <w:tcMar>
              <w:top w:w="100" w:type="dxa"/>
              <w:left w:w="100" w:type="dxa"/>
              <w:bottom w:w="100" w:type="dxa"/>
              <w:right w:w="100" w:type="dxa"/>
            </w:tcMar>
          </w:tcPr>
          <w:p w14:paraId="7A7AEDCF" w14:textId="77777777" w:rsidR="006757EC" w:rsidRDefault="00000000">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Назва освітньої програми</w:t>
            </w:r>
          </w:p>
          <w:p w14:paraId="59021077" w14:textId="77777777" w:rsidR="006757EC" w:rsidRDefault="00000000">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(освітніх програм)</w:t>
            </w:r>
          </w:p>
        </w:tc>
        <w:tc>
          <w:tcPr>
            <w:tcW w:w="6855" w:type="dxa"/>
            <w:tcMar>
              <w:top w:w="100" w:type="dxa"/>
              <w:left w:w="100" w:type="dxa"/>
              <w:bottom w:w="100" w:type="dxa"/>
              <w:right w:w="100" w:type="dxa"/>
            </w:tcMar>
          </w:tcPr>
          <w:p w14:paraId="3F3E7F38" w14:textId="4C8CAF4F" w:rsidR="006757EC" w:rsidRPr="006456B8" w:rsidRDefault="006456B8">
            <w:pPr>
              <w:widowControl w:val="0"/>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Цифрові музейні індустрії</w:t>
            </w:r>
          </w:p>
        </w:tc>
      </w:tr>
      <w:tr w:rsidR="006757EC" w14:paraId="0FFBF922" w14:textId="77777777">
        <w:tc>
          <w:tcPr>
            <w:tcW w:w="3060" w:type="dxa"/>
            <w:shd w:val="clear" w:color="auto" w:fill="A4C2F4"/>
            <w:tcMar>
              <w:top w:w="100" w:type="dxa"/>
              <w:left w:w="100" w:type="dxa"/>
              <w:bottom w:w="100" w:type="dxa"/>
              <w:right w:w="100" w:type="dxa"/>
            </w:tcMar>
          </w:tcPr>
          <w:p w14:paraId="26B16FCA"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Галузь знань</w:t>
            </w:r>
          </w:p>
        </w:tc>
        <w:tc>
          <w:tcPr>
            <w:tcW w:w="6855" w:type="dxa"/>
            <w:tcMar>
              <w:top w:w="100" w:type="dxa"/>
              <w:left w:w="100" w:type="dxa"/>
              <w:bottom w:w="100" w:type="dxa"/>
              <w:right w:w="100" w:type="dxa"/>
            </w:tcMar>
          </w:tcPr>
          <w:p w14:paraId="001A675D" w14:textId="1D87FE5A"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 культура, мистецтво та гуманітарні науки</w:t>
            </w:r>
          </w:p>
        </w:tc>
      </w:tr>
      <w:tr w:rsidR="006757EC" w14:paraId="568DB0F3" w14:textId="77777777">
        <w:tc>
          <w:tcPr>
            <w:tcW w:w="3060" w:type="dxa"/>
            <w:shd w:val="clear" w:color="auto" w:fill="A4C2F4"/>
            <w:tcMar>
              <w:top w:w="100" w:type="dxa"/>
              <w:left w:w="100" w:type="dxa"/>
              <w:bottom w:w="100" w:type="dxa"/>
              <w:right w:w="100" w:type="dxa"/>
            </w:tcMar>
          </w:tcPr>
          <w:p w14:paraId="5091567B"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Спеціальність</w:t>
            </w:r>
          </w:p>
        </w:tc>
        <w:tc>
          <w:tcPr>
            <w:tcW w:w="6855" w:type="dxa"/>
            <w:tcMar>
              <w:top w:w="100" w:type="dxa"/>
              <w:left w:w="100" w:type="dxa"/>
              <w:bottom w:w="100" w:type="dxa"/>
              <w:right w:w="100" w:type="dxa"/>
            </w:tcMar>
          </w:tcPr>
          <w:p w14:paraId="72AF9FAD" w14:textId="5B70C04F"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В12 культурологія та музеєзнавство</w:t>
            </w:r>
          </w:p>
        </w:tc>
      </w:tr>
      <w:tr w:rsidR="006757EC" w14:paraId="050D002F" w14:textId="77777777">
        <w:tc>
          <w:tcPr>
            <w:tcW w:w="3060" w:type="dxa"/>
            <w:shd w:val="clear" w:color="auto" w:fill="A4C2F4"/>
            <w:tcMar>
              <w:top w:w="100" w:type="dxa"/>
              <w:left w:w="100" w:type="dxa"/>
              <w:bottom w:w="100" w:type="dxa"/>
              <w:right w:w="100" w:type="dxa"/>
            </w:tcMar>
          </w:tcPr>
          <w:p w14:paraId="14CA32EC"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Спеціалізація</w:t>
            </w:r>
          </w:p>
        </w:tc>
        <w:tc>
          <w:tcPr>
            <w:tcW w:w="6855" w:type="dxa"/>
            <w:tcMar>
              <w:top w:w="100" w:type="dxa"/>
              <w:left w:w="100" w:type="dxa"/>
              <w:bottom w:w="100" w:type="dxa"/>
              <w:right w:w="100" w:type="dxa"/>
            </w:tcMar>
          </w:tcPr>
          <w:p w14:paraId="2C1036A4" w14:textId="77777777" w:rsidR="006757EC" w:rsidRDefault="006757E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6757EC" w14:paraId="1ED40E47" w14:textId="77777777">
        <w:tc>
          <w:tcPr>
            <w:tcW w:w="3060" w:type="dxa"/>
            <w:shd w:val="clear" w:color="auto" w:fill="A4C2F4"/>
            <w:tcMar>
              <w:top w:w="100" w:type="dxa"/>
              <w:left w:w="100" w:type="dxa"/>
              <w:bottom w:w="100" w:type="dxa"/>
              <w:right w:w="100" w:type="dxa"/>
            </w:tcMar>
          </w:tcPr>
          <w:p w14:paraId="5ECCACF1"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Ступінь вищої освіти</w:t>
            </w:r>
          </w:p>
        </w:tc>
        <w:tc>
          <w:tcPr>
            <w:tcW w:w="6855" w:type="dxa"/>
            <w:tcMar>
              <w:top w:w="100" w:type="dxa"/>
              <w:left w:w="100" w:type="dxa"/>
              <w:bottom w:w="100" w:type="dxa"/>
              <w:right w:w="100" w:type="dxa"/>
            </w:tcMar>
          </w:tcPr>
          <w:p w14:paraId="6D137749" w14:textId="24B4BEEF"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Перший (бакалаврський)</w:t>
            </w:r>
          </w:p>
        </w:tc>
      </w:tr>
      <w:tr w:rsidR="006757EC" w14:paraId="345B524F" w14:textId="77777777">
        <w:tc>
          <w:tcPr>
            <w:tcW w:w="3060" w:type="dxa"/>
            <w:shd w:val="clear" w:color="auto" w:fill="A4C2F4"/>
            <w:tcMar>
              <w:top w:w="100" w:type="dxa"/>
              <w:left w:w="100" w:type="dxa"/>
              <w:bottom w:w="100" w:type="dxa"/>
              <w:right w:w="100" w:type="dxa"/>
            </w:tcMar>
          </w:tcPr>
          <w:p w14:paraId="48347CDB"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Форма здобуття освіти</w:t>
            </w:r>
          </w:p>
        </w:tc>
        <w:tc>
          <w:tcPr>
            <w:tcW w:w="6855" w:type="dxa"/>
            <w:tcMar>
              <w:top w:w="100" w:type="dxa"/>
              <w:left w:w="100" w:type="dxa"/>
              <w:bottom w:w="100" w:type="dxa"/>
              <w:right w:w="100" w:type="dxa"/>
            </w:tcMar>
          </w:tcPr>
          <w:p w14:paraId="20A6A6D7" w14:textId="63C6CB7B"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Денна</w:t>
            </w:r>
          </w:p>
        </w:tc>
      </w:tr>
      <w:tr w:rsidR="006757EC" w14:paraId="50E743C8" w14:textId="77777777">
        <w:trPr>
          <w:trHeight w:val="440"/>
        </w:trPr>
        <w:tc>
          <w:tcPr>
            <w:tcW w:w="9915" w:type="dxa"/>
            <w:gridSpan w:val="2"/>
            <w:tcMar>
              <w:top w:w="100" w:type="dxa"/>
              <w:left w:w="100" w:type="dxa"/>
              <w:bottom w:w="100" w:type="dxa"/>
              <w:right w:w="100" w:type="dxa"/>
            </w:tcMar>
          </w:tcPr>
          <w:p w14:paraId="2E717020" w14:textId="77777777" w:rsidR="006757EC"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Інформація про викладача</w:t>
            </w:r>
          </w:p>
        </w:tc>
      </w:tr>
      <w:tr w:rsidR="006757EC" w14:paraId="2031EF13" w14:textId="77777777">
        <w:tc>
          <w:tcPr>
            <w:tcW w:w="3060" w:type="dxa"/>
            <w:shd w:val="clear" w:color="auto" w:fill="A4C2F4"/>
            <w:tcMar>
              <w:top w:w="100" w:type="dxa"/>
              <w:left w:w="100" w:type="dxa"/>
              <w:bottom w:w="100" w:type="dxa"/>
              <w:right w:w="100" w:type="dxa"/>
            </w:tcMar>
          </w:tcPr>
          <w:p w14:paraId="5320266C"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Прізвище, ім'я, по батькові</w:t>
            </w:r>
          </w:p>
        </w:tc>
        <w:tc>
          <w:tcPr>
            <w:tcW w:w="6855" w:type="dxa"/>
            <w:tcMar>
              <w:top w:w="100" w:type="dxa"/>
              <w:left w:w="100" w:type="dxa"/>
              <w:bottom w:w="100" w:type="dxa"/>
              <w:right w:w="100" w:type="dxa"/>
            </w:tcMar>
          </w:tcPr>
          <w:p w14:paraId="136EE41D" w14:textId="14E29268"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Бабкова Надія В’ячеславівна</w:t>
            </w:r>
          </w:p>
        </w:tc>
      </w:tr>
      <w:tr w:rsidR="006757EC" w14:paraId="4B8CEC6A" w14:textId="77777777">
        <w:tc>
          <w:tcPr>
            <w:tcW w:w="3060" w:type="dxa"/>
            <w:shd w:val="clear" w:color="auto" w:fill="A4C2F4"/>
            <w:tcMar>
              <w:top w:w="100" w:type="dxa"/>
              <w:left w:w="100" w:type="dxa"/>
              <w:bottom w:w="100" w:type="dxa"/>
              <w:right w:w="100" w:type="dxa"/>
            </w:tcMar>
          </w:tcPr>
          <w:p w14:paraId="36AD6AC5"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Посада</w:t>
            </w:r>
          </w:p>
        </w:tc>
        <w:tc>
          <w:tcPr>
            <w:tcW w:w="6855" w:type="dxa"/>
            <w:tcMar>
              <w:top w:w="100" w:type="dxa"/>
              <w:left w:w="100" w:type="dxa"/>
              <w:bottom w:w="100" w:type="dxa"/>
              <w:right w:w="100" w:type="dxa"/>
            </w:tcMar>
          </w:tcPr>
          <w:p w14:paraId="35E5CA41" w14:textId="54A97BDF"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Старший викладач</w:t>
            </w:r>
            <w:r w:rsidR="00F227D3">
              <w:rPr>
                <w:rFonts w:ascii="Times New Roman" w:eastAsia="Times New Roman" w:hAnsi="Times New Roman" w:cs="Times New Roman"/>
                <w:sz w:val="24"/>
                <w:szCs w:val="24"/>
                <w:lang w:val="uk-UA"/>
              </w:rPr>
              <w:t xml:space="preserve"> кафедри культурології та музеєзнавства</w:t>
            </w:r>
          </w:p>
        </w:tc>
      </w:tr>
      <w:tr w:rsidR="006757EC" w14:paraId="3F8E37A9" w14:textId="77777777">
        <w:tc>
          <w:tcPr>
            <w:tcW w:w="3060" w:type="dxa"/>
            <w:shd w:val="clear" w:color="auto" w:fill="A4C2F4"/>
            <w:tcMar>
              <w:top w:w="100" w:type="dxa"/>
              <w:left w:w="100" w:type="dxa"/>
              <w:bottom w:w="100" w:type="dxa"/>
              <w:right w:w="100" w:type="dxa"/>
            </w:tcMar>
          </w:tcPr>
          <w:p w14:paraId="78567F50"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Науковий ступінь, вчене та/або почесне звання</w:t>
            </w:r>
          </w:p>
        </w:tc>
        <w:tc>
          <w:tcPr>
            <w:tcW w:w="6855" w:type="dxa"/>
            <w:tcMar>
              <w:top w:w="100" w:type="dxa"/>
              <w:left w:w="100" w:type="dxa"/>
              <w:bottom w:w="100" w:type="dxa"/>
              <w:right w:w="100" w:type="dxa"/>
            </w:tcMar>
          </w:tcPr>
          <w:p w14:paraId="295F13FA" w14:textId="66BE83BB" w:rsidR="006757EC" w:rsidRPr="006456B8" w:rsidRDefault="006456B8">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Кандидат історичних наук</w:t>
            </w:r>
          </w:p>
        </w:tc>
      </w:tr>
      <w:tr w:rsidR="006757EC" w14:paraId="7BBB59E6" w14:textId="77777777">
        <w:tc>
          <w:tcPr>
            <w:tcW w:w="3060" w:type="dxa"/>
            <w:shd w:val="clear" w:color="auto" w:fill="A4C2F4"/>
            <w:tcMar>
              <w:top w:w="100" w:type="dxa"/>
              <w:left w:w="100" w:type="dxa"/>
              <w:bottom w:w="100" w:type="dxa"/>
              <w:right w:w="100" w:type="dxa"/>
            </w:tcMar>
          </w:tcPr>
          <w:p w14:paraId="4DFA2011"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Профіль викладача</w:t>
            </w:r>
          </w:p>
        </w:tc>
        <w:tc>
          <w:tcPr>
            <w:tcW w:w="6855" w:type="dxa"/>
            <w:tcMar>
              <w:top w:w="100" w:type="dxa"/>
              <w:left w:w="100" w:type="dxa"/>
              <w:bottom w:w="100" w:type="dxa"/>
              <w:right w:w="100" w:type="dxa"/>
            </w:tcMar>
          </w:tcPr>
          <w:p w14:paraId="0FAD0592" w14:textId="77777777" w:rsidR="006757EC" w:rsidRDefault="006757E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6757EC" w14:paraId="04BFA7A0" w14:textId="77777777">
        <w:tc>
          <w:tcPr>
            <w:tcW w:w="3060" w:type="dxa"/>
            <w:shd w:val="clear" w:color="auto" w:fill="A4C2F4"/>
            <w:tcMar>
              <w:top w:w="100" w:type="dxa"/>
              <w:left w:w="100" w:type="dxa"/>
              <w:bottom w:w="100" w:type="dxa"/>
              <w:right w:w="100" w:type="dxa"/>
            </w:tcMar>
          </w:tcPr>
          <w:p w14:paraId="5D74BEAB"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e-mail</w:t>
            </w:r>
          </w:p>
        </w:tc>
        <w:tc>
          <w:tcPr>
            <w:tcW w:w="6855" w:type="dxa"/>
            <w:tcMar>
              <w:top w:w="100" w:type="dxa"/>
              <w:left w:w="100" w:type="dxa"/>
              <w:bottom w:w="100" w:type="dxa"/>
              <w:right w:w="100" w:type="dxa"/>
            </w:tcMar>
          </w:tcPr>
          <w:p w14:paraId="62C39889" w14:textId="504D1930" w:rsidR="006757EC" w:rsidRPr="006456B8" w:rsidRDefault="008B475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6A66C9F7" wp14:editId="78C96C65">
                      <wp:simplePos x="0" y="0"/>
                      <wp:positionH relativeFrom="column">
                        <wp:posOffset>427015</wp:posOffset>
                      </wp:positionH>
                      <wp:positionV relativeFrom="paragraph">
                        <wp:posOffset>145690</wp:posOffset>
                      </wp:positionV>
                      <wp:extent cx="56160" cy="360"/>
                      <wp:effectExtent l="38100" t="38100" r="39370" b="38100"/>
                      <wp:wrapNone/>
                      <wp:docPr id="1537277456" name="Рукописный ввод 1"/>
                      <wp:cNvGraphicFramePr/>
                      <a:graphic xmlns:a="http://schemas.openxmlformats.org/drawingml/2006/main">
                        <a:graphicData uri="http://schemas.microsoft.com/office/word/2010/wordprocessingInk">
                          <w14:contentPart bwMode="auto" r:id="rId8">
                            <w14:nvContentPartPr>
                              <w14:cNvContentPartPr/>
                            </w14:nvContentPartPr>
                            <w14:xfrm>
                              <a:off x="0" y="0"/>
                              <a:ext cx="56160" cy="360"/>
                            </w14:xfrm>
                          </w14:contentPart>
                        </a:graphicData>
                      </a:graphic>
                    </wp:anchor>
                  </w:drawing>
                </mc:Choice>
                <mc:Fallback>
                  <w:pict>
                    <v:shapetype w14:anchorId="0BA1F6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 o:spid="_x0000_s1026" type="#_x0000_t75" style="position:absolute;margin-left:33.25pt;margin-top:11.1pt;width:5.1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">
                      <v:imagedata r:id="rId9" o:title=""/>
                    </v:shape>
                  </w:pict>
                </mc:Fallback>
              </mc:AlternateContent>
            </w:r>
            <w:r w:rsidR="004C53EA">
              <w:rPr>
                <w:rFonts w:ascii="Times New Roman" w:eastAsia="Times New Roman" w:hAnsi="Times New Roman" w:cs="Times New Roman"/>
                <w:sz w:val="24"/>
                <w:szCs w:val="24"/>
                <w:lang w:val="en-US"/>
              </w:rPr>
              <w:t>n</w:t>
            </w:r>
            <w:r w:rsidRPr="008B475F">
              <w:rPr>
                <w:rFonts w:ascii="Times New Roman" w:eastAsia="Times New Roman" w:hAnsi="Times New Roman" w:cs="Times New Roman"/>
                <w:sz w:val="24"/>
                <w:szCs w:val="24"/>
              </w:rPr>
              <w:t>adiia</w:t>
            </w:r>
            <w:r>
              <w:rPr>
                <w:rFonts w:ascii="Times New Roman" w:eastAsia="Times New Roman" w:hAnsi="Times New Roman" w:cs="Times New Roman"/>
                <w:sz w:val="24"/>
                <w:szCs w:val="24"/>
                <w:lang w:val="uk-UA"/>
              </w:rPr>
              <w:t xml:space="preserve">  </w:t>
            </w:r>
            <w:r w:rsidRPr="008B475F">
              <w:rPr>
                <w:rFonts w:ascii="Times New Roman" w:eastAsia="Times New Roman" w:hAnsi="Times New Roman" w:cs="Times New Roman"/>
                <w:sz w:val="24"/>
                <w:szCs w:val="24"/>
              </w:rPr>
              <w:t>babkova@xdak.ukr.education</w:t>
            </w:r>
          </w:p>
        </w:tc>
      </w:tr>
      <w:tr w:rsidR="006757EC" w14:paraId="397FADEA" w14:textId="77777777">
        <w:trPr>
          <w:trHeight w:val="440"/>
        </w:trPr>
        <w:tc>
          <w:tcPr>
            <w:tcW w:w="9915" w:type="dxa"/>
            <w:gridSpan w:val="2"/>
            <w:tcMar>
              <w:top w:w="100" w:type="dxa"/>
              <w:left w:w="100" w:type="dxa"/>
              <w:bottom w:w="100" w:type="dxa"/>
              <w:right w:w="100" w:type="dxa"/>
            </w:tcMar>
          </w:tcPr>
          <w:p w14:paraId="478E4F29" w14:textId="77777777" w:rsidR="006757EC"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Інформація про навчальну дисципліну</w:t>
            </w:r>
          </w:p>
        </w:tc>
      </w:tr>
      <w:tr w:rsidR="006757EC" w14:paraId="5E469A14" w14:textId="77777777">
        <w:tc>
          <w:tcPr>
            <w:tcW w:w="3060" w:type="dxa"/>
            <w:shd w:val="clear" w:color="auto" w:fill="A4C2F4"/>
            <w:tcMar>
              <w:top w:w="100" w:type="dxa"/>
              <w:left w:w="100" w:type="dxa"/>
              <w:bottom w:w="100" w:type="dxa"/>
              <w:right w:w="100" w:type="dxa"/>
            </w:tcMar>
          </w:tcPr>
          <w:p w14:paraId="723FB190"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 xml:space="preserve">Статус навчальної дисципліни </w:t>
            </w:r>
            <w:r>
              <w:rPr>
                <w:rFonts w:ascii="Times New Roman" w:eastAsia="Times New Roman" w:hAnsi="Times New Roman" w:cs="Times New Roman"/>
                <w:i/>
                <w:iCs/>
                <w:sz w:val="24"/>
                <w:szCs w:val="24"/>
              </w:rPr>
              <w:t>(обов’язкова/вибіркова)</w:t>
            </w:r>
          </w:p>
        </w:tc>
        <w:tc>
          <w:tcPr>
            <w:tcW w:w="6855" w:type="dxa"/>
            <w:tcMar>
              <w:top w:w="100" w:type="dxa"/>
              <w:left w:w="100" w:type="dxa"/>
              <w:bottom w:w="100" w:type="dxa"/>
              <w:right w:w="100" w:type="dxa"/>
            </w:tcMar>
          </w:tcPr>
          <w:p w14:paraId="108BCD10" w14:textId="447B86E9" w:rsidR="006757EC" w:rsidRPr="004C53EA" w:rsidRDefault="00AD525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Обов’язкова</w:t>
            </w:r>
          </w:p>
        </w:tc>
      </w:tr>
      <w:tr w:rsidR="006757EC" w14:paraId="31D67C22" w14:textId="77777777">
        <w:tc>
          <w:tcPr>
            <w:tcW w:w="3060" w:type="dxa"/>
            <w:shd w:val="clear" w:color="auto" w:fill="A4C2F4"/>
            <w:tcMar>
              <w:top w:w="100" w:type="dxa"/>
              <w:left w:w="100" w:type="dxa"/>
              <w:bottom w:w="100" w:type="dxa"/>
              <w:right w:w="100" w:type="dxa"/>
            </w:tcMar>
          </w:tcPr>
          <w:p w14:paraId="5591E51B"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Курс</w:t>
            </w:r>
          </w:p>
        </w:tc>
        <w:tc>
          <w:tcPr>
            <w:tcW w:w="6855" w:type="dxa"/>
            <w:tcMar>
              <w:top w:w="100" w:type="dxa"/>
              <w:left w:w="100" w:type="dxa"/>
              <w:bottom w:w="100" w:type="dxa"/>
              <w:right w:w="100" w:type="dxa"/>
            </w:tcMar>
          </w:tcPr>
          <w:p w14:paraId="590F0F9A" w14:textId="02CC789D" w:rsidR="006757EC" w:rsidRPr="00AD5253" w:rsidRDefault="00AD5253">
            <w:pPr>
              <w:widowControl w:val="0"/>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r>
      <w:tr w:rsidR="006757EC" w14:paraId="30738189" w14:textId="77777777">
        <w:tc>
          <w:tcPr>
            <w:tcW w:w="3060" w:type="dxa"/>
            <w:shd w:val="clear" w:color="auto" w:fill="A4C2F4"/>
            <w:tcMar>
              <w:top w:w="100" w:type="dxa"/>
              <w:left w:w="100" w:type="dxa"/>
              <w:bottom w:w="100" w:type="dxa"/>
              <w:right w:w="100" w:type="dxa"/>
            </w:tcMar>
          </w:tcPr>
          <w:p w14:paraId="0C65017E"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Семестр</w:t>
            </w:r>
          </w:p>
        </w:tc>
        <w:tc>
          <w:tcPr>
            <w:tcW w:w="6855" w:type="dxa"/>
            <w:tcMar>
              <w:top w:w="100" w:type="dxa"/>
              <w:left w:w="100" w:type="dxa"/>
              <w:bottom w:w="100" w:type="dxa"/>
              <w:right w:w="100" w:type="dxa"/>
            </w:tcMar>
          </w:tcPr>
          <w:p w14:paraId="19F6E9C9" w14:textId="04643BA9" w:rsidR="006757EC" w:rsidRPr="00AD5253" w:rsidRDefault="00AD5253">
            <w:pPr>
              <w:widowControl w:val="0"/>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w:t>
            </w:r>
          </w:p>
        </w:tc>
      </w:tr>
      <w:tr w:rsidR="006757EC" w14:paraId="2968C441" w14:textId="77777777">
        <w:tc>
          <w:tcPr>
            <w:tcW w:w="3060" w:type="dxa"/>
            <w:shd w:val="clear" w:color="auto" w:fill="A4C2F4"/>
            <w:tcMar>
              <w:top w:w="100" w:type="dxa"/>
              <w:left w:w="100" w:type="dxa"/>
              <w:bottom w:w="100" w:type="dxa"/>
              <w:right w:w="100" w:type="dxa"/>
            </w:tcMar>
          </w:tcPr>
          <w:p w14:paraId="5A3D437A"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 xml:space="preserve">Обсяг навчальної дисципліни </w:t>
            </w:r>
            <w:r>
              <w:rPr>
                <w:rFonts w:ascii="Times New Roman" w:eastAsia="Times New Roman" w:hAnsi="Times New Roman" w:cs="Times New Roman"/>
                <w:i/>
                <w:iCs/>
                <w:sz w:val="24"/>
                <w:szCs w:val="24"/>
              </w:rPr>
              <w:t>(в кредитах ЄКТС/ в годинах)</w:t>
            </w:r>
          </w:p>
        </w:tc>
        <w:tc>
          <w:tcPr>
            <w:tcW w:w="6855" w:type="dxa"/>
            <w:tcMar>
              <w:top w:w="100" w:type="dxa"/>
              <w:left w:w="100" w:type="dxa"/>
              <w:bottom w:w="100" w:type="dxa"/>
              <w:right w:w="100" w:type="dxa"/>
            </w:tcMar>
          </w:tcPr>
          <w:p w14:paraId="173A9251" w14:textId="12829968" w:rsidR="00AD5253" w:rsidRDefault="00AD5253" w:rsidP="00AD52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6</w:t>
            </w:r>
            <w:r>
              <w:rPr>
                <w:rFonts w:ascii="Times New Roman" w:eastAsia="Times New Roman" w:hAnsi="Times New Roman" w:cs="Times New Roman"/>
                <w:sz w:val="24"/>
                <w:szCs w:val="24"/>
              </w:rPr>
              <w:t xml:space="preserve"> кредити ЄКТС (</w:t>
            </w:r>
            <w:r>
              <w:rPr>
                <w:rFonts w:ascii="Times New Roman" w:eastAsia="Times New Roman" w:hAnsi="Times New Roman" w:cs="Times New Roman"/>
                <w:sz w:val="24"/>
                <w:szCs w:val="24"/>
                <w:lang w:val="uk-UA"/>
              </w:rPr>
              <w:t>180</w:t>
            </w:r>
            <w:r>
              <w:rPr>
                <w:rFonts w:ascii="Times New Roman" w:eastAsia="Times New Roman" w:hAnsi="Times New Roman" w:cs="Times New Roman"/>
                <w:sz w:val="24"/>
                <w:szCs w:val="24"/>
              </w:rPr>
              <w:t xml:space="preserve"> годин)</w:t>
            </w:r>
          </w:p>
          <w:p w14:paraId="3D0BDB35" w14:textId="42C36F5D" w:rsidR="00AD5253" w:rsidRDefault="00AD5253" w:rsidP="00AD52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Аудиторна робота: </w:t>
            </w:r>
            <w:r>
              <w:rPr>
                <w:rFonts w:ascii="Times New Roman" w:eastAsia="Times New Roman" w:hAnsi="Times New Roman" w:cs="Times New Roman"/>
                <w:sz w:val="24"/>
                <w:szCs w:val="24"/>
                <w:lang w:val="uk-UA"/>
              </w:rPr>
              <w:t>6</w:t>
            </w:r>
            <w:r>
              <w:rPr>
                <w:rFonts w:ascii="Times New Roman" w:eastAsia="Times New Roman" w:hAnsi="Times New Roman" w:cs="Times New Roman"/>
                <w:sz w:val="24"/>
                <w:szCs w:val="24"/>
              </w:rPr>
              <w:t xml:space="preserve">0 годин </w:t>
            </w:r>
          </w:p>
          <w:p w14:paraId="0AE5596C" w14:textId="42647AAD" w:rsidR="00AD5253" w:rsidRDefault="00AD5253" w:rsidP="00AD52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 них: лекції – </w:t>
            </w:r>
            <w:r>
              <w:rPr>
                <w:rFonts w:ascii="Times New Roman" w:eastAsia="Times New Roman" w:hAnsi="Times New Roman" w:cs="Times New Roman"/>
                <w:sz w:val="24"/>
                <w:szCs w:val="24"/>
                <w:lang w:val="uk-UA"/>
              </w:rPr>
              <w:t>30</w:t>
            </w:r>
            <w:r>
              <w:rPr>
                <w:rFonts w:ascii="Times New Roman" w:eastAsia="Times New Roman" w:hAnsi="Times New Roman" w:cs="Times New Roman"/>
                <w:sz w:val="24"/>
                <w:szCs w:val="24"/>
              </w:rPr>
              <w:t xml:space="preserve"> годин</w:t>
            </w:r>
          </w:p>
          <w:p w14:paraId="1BA43D8F" w14:textId="3FA0B024" w:rsidR="00AD5253" w:rsidRDefault="00AD5253" w:rsidP="00AD52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lastRenderedPageBreak/>
              <w:t xml:space="preserve">практичні </w:t>
            </w:r>
            <w:r>
              <w:rPr>
                <w:rFonts w:ascii="Times New Roman" w:eastAsia="Times New Roman" w:hAnsi="Times New Roman" w:cs="Times New Roman"/>
                <w:sz w:val="24"/>
                <w:szCs w:val="24"/>
              </w:rPr>
              <w:t xml:space="preserve">заняття – </w:t>
            </w:r>
            <w:r>
              <w:rPr>
                <w:rFonts w:ascii="Times New Roman" w:eastAsia="Times New Roman" w:hAnsi="Times New Roman" w:cs="Times New Roman"/>
                <w:sz w:val="24"/>
                <w:szCs w:val="24"/>
                <w:lang w:val="uk-UA"/>
              </w:rPr>
              <w:t>30</w:t>
            </w:r>
            <w:r>
              <w:rPr>
                <w:rFonts w:ascii="Times New Roman" w:eastAsia="Times New Roman" w:hAnsi="Times New Roman" w:cs="Times New Roman"/>
                <w:sz w:val="24"/>
                <w:szCs w:val="24"/>
              </w:rPr>
              <w:t xml:space="preserve"> годин</w:t>
            </w:r>
          </w:p>
          <w:p w14:paraId="7B528FEF" w14:textId="6DEB3888" w:rsidR="006757EC" w:rsidRDefault="00AD5253" w:rsidP="00AD52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Самостійна робота: </w:t>
            </w:r>
            <w:r>
              <w:rPr>
                <w:rFonts w:ascii="Times New Roman" w:eastAsia="Times New Roman" w:hAnsi="Times New Roman" w:cs="Times New Roman"/>
                <w:sz w:val="24"/>
                <w:szCs w:val="24"/>
                <w:lang w:val="uk-UA"/>
              </w:rPr>
              <w:t>12</w:t>
            </w:r>
            <w:r>
              <w:rPr>
                <w:rFonts w:ascii="Times New Roman" w:eastAsia="Times New Roman" w:hAnsi="Times New Roman" w:cs="Times New Roman"/>
                <w:sz w:val="24"/>
                <w:szCs w:val="24"/>
              </w:rPr>
              <w:t>0 годин</w:t>
            </w:r>
          </w:p>
        </w:tc>
      </w:tr>
      <w:tr w:rsidR="006757EC" w14:paraId="4A954C20" w14:textId="77777777">
        <w:tc>
          <w:tcPr>
            <w:tcW w:w="3060" w:type="dxa"/>
            <w:shd w:val="clear" w:color="auto" w:fill="A4C2F4"/>
            <w:tcMar>
              <w:top w:w="100" w:type="dxa"/>
              <w:left w:w="100" w:type="dxa"/>
              <w:bottom w:w="100" w:type="dxa"/>
              <w:right w:w="100" w:type="dxa"/>
            </w:tcMar>
          </w:tcPr>
          <w:p w14:paraId="333DB1FA"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Мова викладання</w:t>
            </w:r>
          </w:p>
        </w:tc>
        <w:tc>
          <w:tcPr>
            <w:tcW w:w="6855" w:type="dxa"/>
            <w:tcMar>
              <w:top w:w="100" w:type="dxa"/>
              <w:left w:w="100" w:type="dxa"/>
              <w:bottom w:w="100" w:type="dxa"/>
              <w:right w:w="100" w:type="dxa"/>
            </w:tcMar>
          </w:tcPr>
          <w:p w14:paraId="60E19EC8" w14:textId="2582F04E" w:rsidR="006757EC" w:rsidRPr="00AD5253" w:rsidRDefault="00022CC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У</w:t>
            </w:r>
            <w:r w:rsidR="00AD5253">
              <w:rPr>
                <w:rFonts w:ascii="Times New Roman" w:eastAsia="Times New Roman" w:hAnsi="Times New Roman" w:cs="Times New Roman"/>
                <w:sz w:val="24"/>
                <w:szCs w:val="24"/>
                <w:lang w:val="uk-UA"/>
              </w:rPr>
              <w:t>країнська</w:t>
            </w:r>
          </w:p>
        </w:tc>
      </w:tr>
      <w:tr w:rsidR="006757EC" w14:paraId="4401A335" w14:textId="77777777">
        <w:tc>
          <w:tcPr>
            <w:tcW w:w="3060" w:type="dxa"/>
            <w:shd w:val="clear" w:color="auto" w:fill="A4C2F4"/>
            <w:tcMar>
              <w:top w:w="100" w:type="dxa"/>
              <w:left w:w="100" w:type="dxa"/>
              <w:bottom w:w="100" w:type="dxa"/>
              <w:right w:w="100" w:type="dxa"/>
            </w:tcMar>
          </w:tcPr>
          <w:p w14:paraId="5C964FEC" w14:textId="77777777" w:rsidR="006757EC" w:rsidRDefault="00000000">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Пререквізити</w:t>
            </w:r>
          </w:p>
        </w:tc>
        <w:tc>
          <w:tcPr>
            <w:tcW w:w="6855" w:type="dxa"/>
            <w:tcMar>
              <w:top w:w="100" w:type="dxa"/>
              <w:left w:w="100" w:type="dxa"/>
              <w:bottom w:w="100" w:type="dxa"/>
              <w:right w:w="100" w:type="dxa"/>
            </w:tcMar>
          </w:tcPr>
          <w:p w14:paraId="0D850AF2" w14:textId="2148C20F" w:rsidR="006757EC" w:rsidRDefault="00796B3F" w:rsidP="005B1861">
            <w:pPr>
              <w:widowControl w:val="0"/>
              <w:spacing w:line="240" w:lineRule="auto"/>
              <w:jc w:val="both"/>
              <w:rPr>
                <w:rFonts w:ascii="Times New Roman" w:eastAsia="Times New Roman" w:hAnsi="Times New Roman" w:cs="Times New Roman"/>
                <w:sz w:val="24"/>
                <w:szCs w:val="24"/>
              </w:rPr>
            </w:pPr>
            <w:r w:rsidRPr="00681DB9">
              <w:rPr>
                <w:rFonts w:ascii="Times New Roman" w:hAnsi="Times New Roman" w:cs="Times New Roman"/>
                <w:sz w:val="24"/>
                <w:szCs w:val="24"/>
                <w:lang w:val="uk-UA" w:eastAsia="uk-UA" w:bidi="uk-UA"/>
              </w:rPr>
              <w:t>Основи культурології та музеєзнавства</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Історія музеєфікації культурної спадщини</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Археологічні пам’ятки в музеальному контексті</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Музеалізація пам’яток стародавнього світу</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Музеалізація пам’яток середньовіччя</w:t>
            </w:r>
          </w:p>
        </w:tc>
      </w:tr>
      <w:tr w:rsidR="005B1861" w14:paraId="3784651E" w14:textId="77777777" w:rsidTr="00866526">
        <w:tc>
          <w:tcPr>
            <w:tcW w:w="3060" w:type="dxa"/>
            <w:shd w:val="clear" w:color="auto" w:fill="A4C2F4"/>
            <w:tcMar>
              <w:top w:w="100" w:type="dxa"/>
              <w:left w:w="100" w:type="dxa"/>
              <w:bottom w:w="100" w:type="dxa"/>
              <w:right w:w="100" w:type="dxa"/>
            </w:tcMar>
          </w:tcPr>
          <w:p w14:paraId="0DDEF210"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Постреквізити</w:t>
            </w:r>
          </w:p>
        </w:tc>
        <w:tc>
          <w:tcPr>
            <w:tcW w:w="6855" w:type="dxa"/>
            <w:tcMar>
              <w:top w:w="100" w:type="dxa"/>
              <w:left w:w="100" w:type="dxa"/>
              <w:bottom w:w="100" w:type="dxa"/>
              <w:right w:w="100" w:type="dxa"/>
            </w:tcMar>
            <w:vAlign w:val="center"/>
          </w:tcPr>
          <w:p w14:paraId="3CF90011" w14:textId="6CAA89D1" w:rsidR="005B1861" w:rsidRDefault="005B1861" w:rsidP="005B1861">
            <w:pPr>
              <w:widowControl w:val="0"/>
              <w:spacing w:line="240" w:lineRule="auto"/>
              <w:jc w:val="both"/>
              <w:rPr>
                <w:rFonts w:ascii="Times New Roman" w:eastAsia="Times New Roman" w:hAnsi="Times New Roman" w:cs="Times New Roman"/>
                <w:sz w:val="24"/>
                <w:szCs w:val="24"/>
              </w:rPr>
            </w:pPr>
            <w:r w:rsidRPr="00681DB9">
              <w:rPr>
                <w:rFonts w:ascii="Times New Roman" w:hAnsi="Times New Roman" w:cs="Times New Roman"/>
                <w:sz w:val="24"/>
                <w:szCs w:val="24"/>
                <w:lang w:val="uk-UA" w:eastAsia="uk-UA" w:bidi="uk-UA"/>
              </w:rPr>
              <w:t>Експозиційно-виставкова діяльність</w:t>
            </w:r>
            <w:r>
              <w:rPr>
                <w:rFonts w:ascii="Times New Roman" w:hAnsi="Times New Roman" w:cs="Times New Roman"/>
                <w:sz w:val="24"/>
                <w:szCs w:val="24"/>
                <w:lang w:val="uk-UA" w:eastAsia="uk-UA" w:bidi="uk-UA"/>
              </w:rPr>
              <w:t xml:space="preserve">, Екскурсознавство, </w:t>
            </w:r>
            <w:r w:rsidRPr="00681DB9">
              <w:rPr>
                <w:rFonts w:ascii="Times New Roman" w:hAnsi="Times New Roman" w:cs="Times New Roman"/>
                <w:sz w:val="24"/>
                <w:szCs w:val="24"/>
                <w:lang w:val="uk-UA" w:eastAsia="uk-UA" w:bidi="uk-UA"/>
              </w:rPr>
              <w:t>Організація музейно-заповідної діяльності</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Організація науково-дослідної роботи в музеї</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Експертиза пам</w:t>
            </w:r>
            <w:r>
              <w:rPr>
                <w:rFonts w:ascii="Times New Roman" w:hAnsi="Times New Roman" w:cs="Times New Roman"/>
                <w:sz w:val="24"/>
                <w:szCs w:val="24"/>
                <w:lang w:val="uk-UA" w:eastAsia="uk-UA" w:bidi="uk-UA"/>
              </w:rPr>
              <w:t>’</w:t>
            </w:r>
            <w:r w:rsidRPr="00681DB9">
              <w:rPr>
                <w:rFonts w:ascii="Times New Roman" w:hAnsi="Times New Roman" w:cs="Times New Roman"/>
                <w:sz w:val="24"/>
                <w:szCs w:val="24"/>
                <w:lang w:val="uk-UA" w:eastAsia="uk-UA" w:bidi="uk-UA"/>
              </w:rPr>
              <w:t>яток музейного фонду України</w:t>
            </w:r>
            <w:r>
              <w:rPr>
                <w:rFonts w:ascii="Times New Roman" w:hAnsi="Times New Roman" w:cs="Times New Roman"/>
                <w:sz w:val="24"/>
                <w:szCs w:val="24"/>
                <w:lang w:val="uk-UA" w:eastAsia="uk-UA" w:bidi="uk-UA"/>
              </w:rPr>
              <w:t xml:space="preserve">, </w:t>
            </w:r>
            <w:r w:rsidRPr="00681DB9">
              <w:rPr>
                <w:rFonts w:ascii="Times New Roman" w:hAnsi="Times New Roman" w:cs="Times New Roman"/>
                <w:sz w:val="24"/>
                <w:szCs w:val="24"/>
                <w:lang w:val="uk-UA" w:eastAsia="uk-UA" w:bidi="uk-UA"/>
              </w:rPr>
              <w:t>Реставрація та консервація пам</w:t>
            </w:r>
            <w:r>
              <w:rPr>
                <w:rFonts w:ascii="Times New Roman" w:hAnsi="Times New Roman" w:cs="Times New Roman"/>
                <w:sz w:val="24"/>
                <w:szCs w:val="24"/>
                <w:lang w:val="uk-UA" w:eastAsia="uk-UA" w:bidi="uk-UA"/>
              </w:rPr>
              <w:t>’</w:t>
            </w:r>
            <w:r w:rsidRPr="00681DB9">
              <w:rPr>
                <w:rFonts w:ascii="Times New Roman" w:hAnsi="Times New Roman" w:cs="Times New Roman"/>
                <w:sz w:val="24"/>
                <w:szCs w:val="24"/>
                <w:lang w:val="uk-UA" w:eastAsia="uk-UA" w:bidi="uk-UA"/>
              </w:rPr>
              <w:t>яток культури</w:t>
            </w:r>
          </w:p>
        </w:tc>
      </w:tr>
      <w:tr w:rsidR="005B1861" w14:paraId="792E9751" w14:textId="77777777">
        <w:tc>
          <w:tcPr>
            <w:tcW w:w="3060" w:type="dxa"/>
            <w:shd w:val="clear" w:color="auto" w:fill="A4C2F4"/>
            <w:tcMar>
              <w:top w:w="100" w:type="dxa"/>
              <w:left w:w="100" w:type="dxa"/>
              <w:bottom w:w="100" w:type="dxa"/>
              <w:right w:w="100" w:type="dxa"/>
            </w:tcMar>
          </w:tcPr>
          <w:p w14:paraId="6D27FAAD"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Анотація</w:t>
            </w:r>
          </w:p>
        </w:tc>
        <w:tc>
          <w:tcPr>
            <w:tcW w:w="6855" w:type="dxa"/>
            <w:tcMar>
              <w:top w:w="100" w:type="dxa"/>
              <w:left w:w="100" w:type="dxa"/>
              <w:bottom w:w="100" w:type="dxa"/>
              <w:right w:w="100" w:type="dxa"/>
            </w:tcMar>
          </w:tcPr>
          <w:p w14:paraId="31C8A354" w14:textId="5198D44E" w:rsidR="005B1861" w:rsidRPr="004C53EA" w:rsidRDefault="004C53EA" w:rsidP="00A70C6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Навчальна дисципліна присвячена розгляду </w:t>
            </w:r>
            <w:r w:rsidR="00A70C6A">
              <w:rPr>
                <w:rFonts w:ascii="Times New Roman" w:eastAsia="Times New Roman" w:hAnsi="Times New Roman" w:cs="Times New Roman"/>
                <w:sz w:val="24"/>
                <w:szCs w:val="24"/>
                <w:lang w:val="uk-UA"/>
              </w:rPr>
              <w:t>різноманітних</w:t>
            </w:r>
            <w:r>
              <w:rPr>
                <w:rFonts w:ascii="Times New Roman" w:eastAsia="Times New Roman" w:hAnsi="Times New Roman" w:cs="Times New Roman"/>
                <w:sz w:val="24"/>
                <w:szCs w:val="24"/>
                <w:lang w:val="uk-UA"/>
              </w:rPr>
              <w:t xml:space="preserve"> аспектів формування музейних колекцій, структури фондової роботи музейних закладів, </w:t>
            </w:r>
            <w:r w:rsidR="00A70C6A">
              <w:rPr>
                <w:rFonts w:ascii="Times New Roman" w:eastAsia="Times New Roman" w:hAnsi="Times New Roman" w:cs="Times New Roman"/>
                <w:sz w:val="24"/>
                <w:szCs w:val="24"/>
                <w:lang w:val="uk-UA"/>
              </w:rPr>
              <w:t>її законодавчого підґрунтя, основним напрямкам і формам комплектування музейних фондів, системі обліку та паспортизації різнопрофільних музейних колекцій, системі та режиму зберігання музейних колекцій за різновидами матеріалів походження, вимогам щодо музейних фондових приміщень та їх обладнання. Зміст навчальної дисципліни спрямовано на теоретичну та практичну підготовку здобувачів вищої освіти для подальшої роботи за фахом на посадах наукових співробітників дослідних відділів музеї та історико-культурних заповідників та зберігачів фондів.</w:t>
            </w:r>
          </w:p>
        </w:tc>
      </w:tr>
      <w:tr w:rsidR="005B1861" w14:paraId="190B8CFD" w14:textId="77777777">
        <w:tc>
          <w:tcPr>
            <w:tcW w:w="3060" w:type="dxa"/>
            <w:shd w:val="clear" w:color="auto" w:fill="A4C2F4"/>
            <w:tcMar>
              <w:top w:w="100" w:type="dxa"/>
              <w:left w:w="100" w:type="dxa"/>
              <w:bottom w:w="100" w:type="dxa"/>
              <w:right w:w="100" w:type="dxa"/>
            </w:tcMar>
          </w:tcPr>
          <w:p w14:paraId="0B6FFB69"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Мета </w:t>
            </w:r>
          </w:p>
        </w:tc>
        <w:tc>
          <w:tcPr>
            <w:tcW w:w="6855" w:type="dxa"/>
            <w:tcMar>
              <w:top w:w="100" w:type="dxa"/>
              <w:left w:w="100" w:type="dxa"/>
              <w:bottom w:w="100" w:type="dxa"/>
              <w:right w:w="100" w:type="dxa"/>
            </w:tcMar>
          </w:tcPr>
          <w:p w14:paraId="620C9DB8" w14:textId="5095EFD3" w:rsidR="005B1861" w:rsidRPr="00CC7D62" w:rsidRDefault="00CC7D62" w:rsidP="00CC7D62">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Мета навчальної дисципліни полягає у забезпеченні професійної підготовки здобувачів вищої освіти як майбутніх наукових співробітників науково-експозиційних відділів музеїв та заповідників, які приймають безпосередню участь у формуванні музейних колекцій, володіють системою облікової документації або зберігачів музейних фондів, службові обов’язки яких пов’язані із безпосереднім веденням облікової документації усіх типів та рівнів, створення оптимальної системи і режимів збереження музейних колекцій.</w:t>
            </w:r>
          </w:p>
        </w:tc>
      </w:tr>
      <w:tr w:rsidR="005B1861" w14:paraId="7C49AF13" w14:textId="77777777">
        <w:tc>
          <w:tcPr>
            <w:tcW w:w="3060" w:type="dxa"/>
            <w:shd w:val="clear" w:color="auto" w:fill="A4C2F4"/>
            <w:tcMar>
              <w:top w:w="100" w:type="dxa"/>
              <w:left w:w="100" w:type="dxa"/>
              <w:bottom w:w="100" w:type="dxa"/>
              <w:right w:w="100" w:type="dxa"/>
            </w:tcMar>
          </w:tcPr>
          <w:p w14:paraId="6B2C8406"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Загальні компетентності</w:t>
            </w:r>
          </w:p>
        </w:tc>
        <w:tc>
          <w:tcPr>
            <w:tcW w:w="6855" w:type="dxa"/>
            <w:tcMar>
              <w:top w:w="100" w:type="dxa"/>
              <w:left w:w="100" w:type="dxa"/>
              <w:bottom w:w="100" w:type="dxa"/>
              <w:right w:w="100" w:type="dxa"/>
            </w:tcMar>
          </w:tcPr>
          <w:p w14:paraId="33344119" w14:textId="75C84416" w:rsidR="006A3492" w:rsidRPr="005D2FC2" w:rsidRDefault="006A3492" w:rsidP="006A3492">
            <w:pPr>
              <w:pStyle w:val="10"/>
              <w:spacing w:after="0" w:line="240" w:lineRule="auto"/>
              <w:jc w:val="both"/>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ЗК 1. Знання та розуміння предметної області та розуміння професійної діяльності.</w:t>
            </w:r>
          </w:p>
          <w:p w14:paraId="68CB11BD" w14:textId="77777777" w:rsidR="006A3492" w:rsidRPr="005D2FC2" w:rsidRDefault="006A3492" w:rsidP="006A3492">
            <w:pPr>
              <w:pStyle w:val="10"/>
              <w:spacing w:after="0" w:line="240" w:lineRule="auto"/>
              <w:jc w:val="both"/>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ЗК 5. Здатність до пошуку, оброблення та аналізу інформації з різних джерел.</w:t>
            </w:r>
          </w:p>
          <w:p w14:paraId="616DFAC8" w14:textId="77777777" w:rsidR="006A3492" w:rsidRPr="005D2FC2" w:rsidRDefault="006A3492" w:rsidP="006A3492">
            <w:pPr>
              <w:pStyle w:val="10"/>
              <w:spacing w:after="0" w:line="240" w:lineRule="auto"/>
              <w:jc w:val="both"/>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ЗК 6. Здатність спілкуватися з представниками інших професійних груп різного рівня (з експертами з інших галузей знань/видів діяльності).</w:t>
            </w:r>
          </w:p>
          <w:p w14:paraId="685CA73A" w14:textId="77777777" w:rsidR="006A3492" w:rsidRPr="005D2FC2" w:rsidRDefault="006A3492" w:rsidP="006A3492">
            <w:pPr>
              <w:pStyle w:val="10"/>
              <w:spacing w:after="0" w:line="240" w:lineRule="auto"/>
              <w:jc w:val="both"/>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ЗК 9. Визначеність і наполегливість щодо поставлених завдань та взятих обов’язків.</w:t>
            </w:r>
          </w:p>
          <w:p w14:paraId="25D1CA46" w14:textId="08A44262" w:rsidR="005B1861" w:rsidRPr="005D2FC2" w:rsidRDefault="006A3492"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D2FC2">
              <w:rPr>
                <w:rFonts w:ascii="Times New Roman" w:eastAsia="Times New Roman" w:hAnsi="Times New Roman" w:cs="Times New Roman"/>
                <w:color w:val="000000"/>
                <w:sz w:val="24"/>
                <w:szCs w:val="24"/>
                <w:highlight w:val="white"/>
                <w:lang w:val="uk-UA"/>
              </w:rPr>
              <w:t xml:space="preserve">ЗК 13. Здатність запобігати виникненню надзвичайних ситуацій та виробничих ризиків, а в разі їх виникнення приймати адекватні рішення та виконувати дії, спрямовані на їх ліквідацію, надавати домедичну допомогу потерпілим при нещасних випадках, використовувати та застосовувати у своїй практичній діяльності технології, спрямовані на забезпечення </w:t>
            </w:r>
            <w:r w:rsidRPr="005D2FC2">
              <w:rPr>
                <w:rFonts w:ascii="Times New Roman" w:eastAsia="Times New Roman" w:hAnsi="Times New Roman" w:cs="Times New Roman"/>
                <w:color w:val="000000"/>
                <w:sz w:val="24"/>
                <w:szCs w:val="24"/>
                <w:highlight w:val="white"/>
                <w:lang w:val="uk-UA"/>
              </w:rPr>
              <w:lastRenderedPageBreak/>
              <w:t>здорових і безпечних умов існування людини в сучасному навколишньому середовищі.</w:t>
            </w:r>
          </w:p>
        </w:tc>
      </w:tr>
      <w:tr w:rsidR="005B1861" w14:paraId="0BB5E61E" w14:textId="77777777">
        <w:tc>
          <w:tcPr>
            <w:tcW w:w="3060" w:type="dxa"/>
            <w:shd w:val="clear" w:color="auto" w:fill="A4C2F4"/>
            <w:tcMar>
              <w:top w:w="100" w:type="dxa"/>
              <w:left w:w="100" w:type="dxa"/>
              <w:bottom w:w="100" w:type="dxa"/>
              <w:right w:w="100" w:type="dxa"/>
            </w:tcMar>
          </w:tcPr>
          <w:p w14:paraId="31CE6F54"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Спеціальні (фахові) компетентності</w:t>
            </w:r>
          </w:p>
        </w:tc>
        <w:tc>
          <w:tcPr>
            <w:tcW w:w="6855" w:type="dxa"/>
            <w:tcMar>
              <w:top w:w="100" w:type="dxa"/>
              <w:left w:w="100" w:type="dxa"/>
              <w:bottom w:w="100" w:type="dxa"/>
              <w:right w:w="100" w:type="dxa"/>
            </w:tcMar>
          </w:tcPr>
          <w:p w14:paraId="4D21C71D" w14:textId="77777777" w:rsidR="006A3492" w:rsidRPr="005D2FC2" w:rsidRDefault="006A3492" w:rsidP="006A3492">
            <w:pPr>
              <w:pStyle w:val="10"/>
              <w:spacing w:after="0" w:line="240" w:lineRule="auto"/>
              <w:jc w:val="both"/>
              <w:rPr>
                <w:rFonts w:ascii="Times New Roman" w:eastAsia="Times New Roman" w:hAnsi="Times New Roman" w:cs="Times New Roman"/>
                <w:sz w:val="24"/>
                <w:szCs w:val="24"/>
                <w:lang w:val="uk-UA"/>
              </w:rPr>
            </w:pPr>
            <w:r w:rsidRPr="005D2FC2">
              <w:rPr>
                <w:rFonts w:ascii="Times New Roman" w:eastAsia="Times New Roman" w:hAnsi="Times New Roman" w:cs="Times New Roman"/>
                <w:color w:val="000000"/>
                <w:sz w:val="24"/>
                <w:szCs w:val="24"/>
                <w:lang w:val="uk-UA"/>
              </w:rPr>
              <w:t>СК 3. Здатність діяти відповідно до чинного законодавства (України та міжнародного) щодо музейної та пам’яткоохоронної діяльності.</w:t>
            </w:r>
          </w:p>
          <w:p w14:paraId="23E086AB" w14:textId="77777777" w:rsidR="006A3492" w:rsidRPr="005D2FC2" w:rsidRDefault="006A3492" w:rsidP="006A3492">
            <w:pPr>
              <w:pStyle w:val="10"/>
              <w:spacing w:after="0" w:line="240" w:lineRule="auto"/>
              <w:jc w:val="both"/>
              <w:rPr>
                <w:rFonts w:ascii="Times New Roman" w:eastAsia="Times New Roman" w:hAnsi="Times New Roman" w:cs="Times New Roman"/>
                <w:sz w:val="24"/>
                <w:szCs w:val="24"/>
                <w:lang w:val="uk-UA"/>
              </w:rPr>
            </w:pPr>
            <w:r w:rsidRPr="005D2FC2">
              <w:rPr>
                <w:rFonts w:ascii="Times New Roman" w:eastAsia="Times New Roman" w:hAnsi="Times New Roman" w:cs="Times New Roman"/>
                <w:color w:val="000000"/>
                <w:sz w:val="24"/>
                <w:szCs w:val="24"/>
                <w:lang w:val="uk-UA"/>
              </w:rPr>
              <w:t>СК 4. Здатність до експозиційної, науково-фондової, культурно-просвітницької діяльності на основі професійно профільованих знань. </w:t>
            </w:r>
          </w:p>
          <w:p w14:paraId="50D45B5D" w14:textId="77777777" w:rsidR="006A3492" w:rsidRPr="005D2FC2" w:rsidRDefault="006A3492" w:rsidP="006A3492">
            <w:pPr>
              <w:pStyle w:val="10"/>
              <w:spacing w:after="0" w:line="240" w:lineRule="auto"/>
              <w:jc w:val="both"/>
              <w:rPr>
                <w:rFonts w:ascii="Times New Roman" w:eastAsia="Times New Roman" w:hAnsi="Times New Roman" w:cs="Times New Roman"/>
                <w:sz w:val="24"/>
                <w:szCs w:val="24"/>
                <w:lang w:val="uk-UA"/>
              </w:rPr>
            </w:pPr>
            <w:r w:rsidRPr="005D2FC2">
              <w:rPr>
                <w:rFonts w:ascii="Times New Roman" w:eastAsia="Times New Roman" w:hAnsi="Times New Roman" w:cs="Times New Roman"/>
                <w:color w:val="000000"/>
                <w:sz w:val="24"/>
                <w:szCs w:val="24"/>
                <w:lang w:val="uk-UA"/>
              </w:rPr>
              <w:t>СК 6. Здатність до атрибуції й експертизи об’єктів історико-культурної спадщини. </w:t>
            </w:r>
          </w:p>
          <w:p w14:paraId="5791B411" w14:textId="78782174" w:rsidR="005B1861" w:rsidRPr="005D2FC2" w:rsidRDefault="006A3492" w:rsidP="006A3492">
            <w:pPr>
              <w:widowControl w:val="0"/>
              <w:spacing w:line="240" w:lineRule="auto"/>
              <w:rPr>
                <w:rFonts w:ascii="Times New Roman" w:eastAsia="Times New Roman" w:hAnsi="Times New Roman" w:cs="Times New Roman"/>
                <w:sz w:val="24"/>
                <w:szCs w:val="24"/>
              </w:rPr>
            </w:pPr>
            <w:r w:rsidRPr="005D2FC2">
              <w:rPr>
                <w:rFonts w:ascii="Times New Roman" w:eastAsia="Times New Roman" w:hAnsi="Times New Roman" w:cs="Times New Roman"/>
                <w:color w:val="000000"/>
                <w:sz w:val="24"/>
                <w:szCs w:val="24"/>
                <w:lang w:val="uk-UA"/>
              </w:rPr>
              <w:t>СК 7. Здатність виконувати комплекс пам’яткоохоронних заходів.</w:t>
            </w:r>
          </w:p>
        </w:tc>
      </w:tr>
      <w:tr w:rsidR="005B1861" w14:paraId="1CA2C9B8" w14:textId="77777777">
        <w:tc>
          <w:tcPr>
            <w:tcW w:w="3060" w:type="dxa"/>
            <w:shd w:val="clear" w:color="auto" w:fill="A4C2F4"/>
            <w:tcMar>
              <w:top w:w="100" w:type="dxa"/>
              <w:left w:w="100" w:type="dxa"/>
              <w:bottom w:w="100" w:type="dxa"/>
              <w:right w:w="100" w:type="dxa"/>
            </w:tcMar>
          </w:tcPr>
          <w:p w14:paraId="5C49BCA0"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Програмні результати навчання</w:t>
            </w:r>
          </w:p>
        </w:tc>
        <w:tc>
          <w:tcPr>
            <w:tcW w:w="6855" w:type="dxa"/>
            <w:tcMar>
              <w:top w:w="100" w:type="dxa"/>
              <w:left w:w="100" w:type="dxa"/>
              <w:bottom w:w="100" w:type="dxa"/>
              <w:right w:w="100" w:type="dxa"/>
            </w:tcMar>
          </w:tcPr>
          <w:p w14:paraId="13DBB832"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1. Використовувати міждисциплінарний підхід в атрибуції об’єктів історико-культурної спадщини.</w:t>
            </w:r>
          </w:p>
          <w:p w14:paraId="03C917D2"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4. Визначати стан збереженості музейних предметів, об’єктів історико-культурної спадщини, пам’яток природи та розробляти програму відповідних пам’яткоохоронних заходів.</w:t>
            </w:r>
          </w:p>
          <w:p w14:paraId="54A372E8"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5. Здійснювати первинну реєстрацію та подальшу наукову інвентаризацію музейних предметів.</w:t>
            </w:r>
          </w:p>
          <w:p w14:paraId="1D7C2126"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6. Створювати оптимальні умови для зберігання музейних фондів. </w:t>
            </w:r>
          </w:p>
          <w:p w14:paraId="3E1073BD"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7. Здійснювати первинну консервацію нововиявлених пам’яток.</w:t>
            </w:r>
          </w:p>
          <w:p w14:paraId="79DB89BC" w14:textId="77777777" w:rsidR="005B1861" w:rsidRPr="005D2FC2" w:rsidRDefault="00E35464" w:rsidP="005B1861">
            <w:pPr>
              <w:widowControl w:val="0"/>
              <w:spacing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9. Складати науково-уніфіковані паспорти на нерухомі пам’ятки.</w:t>
            </w:r>
          </w:p>
          <w:p w14:paraId="5EDCC9CD" w14:textId="77777777"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10. Здійснювати, згідно з чинними інструкціями, експертизу пошкоджених пам’яток для визначення методів реконструкції / реставрації та вчасну передачу експонатів до реставраційного відділу.</w:t>
            </w:r>
          </w:p>
          <w:p w14:paraId="58045F09" w14:textId="77777777" w:rsidR="00E35464" w:rsidRPr="005D2FC2" w:rsidRDefault="00E35464" w:rsidP="00E35464">
            <w:pPr>
              <w:widowControl w:val="0"/>
              <w:spacing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11. Проводити пошукову роботу з метою з’ясування  перспектив виявлення нових, значущих з точки зору обліку, об’єктів культурної спадщини.</w:t>
            </w:r>
          </w:p>
          <w:p w14:paraId="13D63B04" w14:textId="0AD87CCE" w:rsidR="00E35464" w:rsidRPr="005D2FC2" w:rsidRDefault="00E35464" w:rsidP="00E35464">
            <w:pPr>
              <w:pStyle w:val="10"/>
              <w:spacing w:after="0" w:line="240" w:lineRule="auto"/>
              <w:rPr>
                <w:rFonts w:ascii="Times New Roman" w:eastAsia="Times New Roman" w:hAnsi="Times New Roman" w:cs="Times New Roman"/>
                <w:color w:val="000000"/>
                <w:sz w:val="24"/>
                <w:szCs w:val="24"/>
                <w:lang w:val="uk-UA"/>
              </w:rPr>
            </w:pPr>
            <w:r w:rsidRPr="005D2FC2">
              <w:rPr>
                <w:rFonts w:ascii="Times New Roman" w:eastAsia="Times New Roman" w:hAnsi="Times New Roman" w:cs="Times New Roman"/>
                <w:color w:val="000000"/>
                <w:sz w:val="24"/>
                <w:szCs w:val="24"/>
                <w:lang w:val="uk-UA"/>
              </w:rPr>
              <w:t>ПРН 17. Здійснювати аналіз вітчизняного законодавства з метою визначення його відповідності міжнародним зобов’язанням України у сфері охорони пам’яток, музейної діяльності; визначати основні засади щодо ввезення, вивезення, передачі права власності на культурні цінності відповідно до ратифікованих Україною Конвенцій ЮНЕСКО.</w:t>
            </w:r>
          </w:p>
        </w:tc>
      </w:tr>
      <w:tr w:rsidR="005B1861" w14:paraId="74307C8E" w14:textId="77777777">
        <w:tc>
          <w:tcPr>
            <w:tcW w:w="3060" w:type="dxa"/>
            <w:shd w:val="clear" w:color="auto" w:fill="A4C2F4"/>
            <w:tcMar>
              <w:top w:w="100" w:type="dxa"/>
              <w:left w:w="100" w:type="dxa"/>
              <w:bottom w:w="100" w:type="dxa"/>
              <w:right w:w="100" w:type="dxa"/>
            </w:tcMar>
          </w:tcPr>
          <w:p w14:paraId="2C215357"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Тематичний зміст навчальної дисципліни</w:t>
            </w:r>
          </w:p>
        </w:tc>
        <w:tc>
          <w:tcPr>
            <w:tcW w:w="6855" w:type="dxa"/>
            <w:tcMar>
              <w:top w:w="100" w:type="dxa"/>
              <w:left w:w="100" w:type="dxa"/>
              <w:bottom w:w="100" w:type="dxa"/>
              <w:right w:w="100" w:type="dxa"/>
            </w:tcMar>
          </w:tcPr>
          <w:p w14:paraId="46D2E7B2" w14:textId="78385609" w:rsidR="005B1861"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1.</w:t>
            </w:r>
            <w:r w:rsidR="00233552">
              <w:rPr>
                <w:rFonts w:ascii="Times New Roman" w:eastAsia="Times New Roman" w:hAnsi="Times New Roman" w:cs="Times New Roman"/>
                <w:sz w:val="24"/>
                <w:szCs w:val="24"/>
                <w:lang w:val="uk-UA"/>
              </w:rPr>
              <w:t xml:space="preserve"> Музейна колекція. Загальні поняття. Зміст, склад, структура.</w:t>
            </w:r>
          </w:p>
          <w:p w14:paraId="6DD5922E" w14:textId="35369A3A"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2.</w:t>
            </w:r>
            <w:r w:rsidR="00233552">
              <w:rPr>
                <w:rFonts w:ascii="Times New Roman" w:eastAsia="Times New Roman" w:hAnsi="Times New Roman" w:cs="Times New Roman"/>
                <w:sz w:val="24"/>
                <w:szCs w:val="24"/>
                <w:lang w:val="uk-UA"/>
              </w:rPr>
              <w:t xml:space="preserve"> Юридичні основи формування музейних колекцій.</w:t>
            </w:r>
          </w:p>
          <w:p w14:paraId="057F8AF1" w14:textId="2BC8EE82"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3.</w:t>
            </w:r>
            <w:r w:rsidR="00233552">
              <w:rPr>
                <w:rFonts w:ascii="Times New Roman" w:eastAsia="Times New Roman" w:hAnsi="Times New Roman" w:cs="Times New Roman"/>
                <w:sz w:val="24"/>
                <w:szCs w:val="24"/>
                <w:lang w:val="uk-UA"/>
              </w:rPr>
              <w:t xml:space="preserve"> </w:t>
            </w:r>
            <w:r w:rsidR="000D2E85">
              <w:rPr>
                <w:rFonts w:ascii="Times New Roman" w:eastAsia="Times New Roman" w:hAnsi="Times New Roman" w:cs="Times New Roman"/>
                <w:sz w:val="24"/>
                <w:szCs w:val="24"/>
                <w:lang w:val="uk-UA"/>
              </w:rPr>
              <w:t>Формування</w:t>
            </w:r>
            <w:r w:rsidR="00233552">
              <w:rPr>
                <w:rFonts w:ascii="Times New Roman" w:eastAsia="Times New Roman" w:hAnsi="Times New Roman" w:cs="Times New Roman"/>
                <w:sz w:val="24"/>
                <w:szCs w:val="24"/>
                <w:lang w:val="uk-UA"/>
              </w:rPr>
              <w:t xml:space="preserve"> музейних колекцій: мета, принципи та засоби.</w:t>
            </w:r>
          </w:p>
          <w:p w14:paraId="04ABBD7D" w14:textId="287AE2F7"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4.</w:t>
            </w:r>
            <w:r w:rsidR="00034F47">
              <w:rPr>
                <w:rFonts w:ascii="Times New Roman" w:eastAsia="Times New Roman" w:hAnsi="Times New Roman" w:cs="Times New Roman"/>
                <w:sz w:val="24"/>
                <w:szCs w:val="24"/>
                <w:lang w:val="uk-UA"/>
              </w:rPr>
              <w:t xml:space="preserve"> Польові дослідження </w:t>
            </w:r>
            <w:r w:rsidR="000D2E85">
              <w:rPr>
                <w:rFonts w:ascii="Times New Roman" w:eastAsia="Times New Roman" w:hAnsi="Times New Roman" w:cs="Times New Roman"/>
                <w:sz w:val="24"/>
                <w:szCs w:val="24"/>
                <w:lang w:val="uk-UA"/>
              </w:rPr>
              <w:t>у формуванні</w:t>
            </w:r>
            <w:r w:rsidR="00034F47">
              <w:rPr>
                <w:rFonts w:ascii="Times New Roman" w:eastAsia="Times New Roman" w:hAnsi="Times New Roman" w:cs="Times New Roman"/>
                <w:sz w:val="24"/>
                <w:szCs w:val="24"/>
                <w:lang w:val="uk-UA"/>
              </w:rPr>
              <w:t xml:space="preserve"> музейних колекцій.</w:t>
            </w:r>
          </w:p>
          <w:p w14:paraId="4096C6CF" w14:textId="7D44FBF5"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5.</w:t>
            </w:r>
            <w:r w:rsidR="00034F47">
              <w:rPr>
                <w:rFonts w:ascii="Times New Roman" w:eastAsia="Times New Roman" w:hAnsi="Times New Roman" w:cs="Times New Roman"/>
                <w:sz w:val="24"/>
                <w:szCs w:val="24"/>
                <w:lang w:val="uk-UA"/>
              </w:rPr>
              <w:t xml:space="preserve"> Перший ступінь обліку музейних колекцій.</w:t>
            </w:r>
          </w:p>
          <w:p w14:paraId="3D9855FD" w14:textId="5A82D1F9"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Тема 6. </w:t>
            </w:r>
            <w:r w:rsidR="00034F47">
              <w:rPr>
                <w:rFonts w:ascii="Times New Roman" w:eastAsia="Times New Roman" w:hAnsi="Times New Roman" w:cs="Times New Roman"/>
                <w:sz w:val="24"/>
                <w:szCs w:val="24"/>
                <w:lang w:val="uk-UA"/>
              </w:rPr>
              <w:t>Другий ступінь обліку музейних колекцій.</w:t>
            </w:r>
          </w:p>
          <w:p w14:paraId="76465AD3" w14:textId="67BE33EB"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7.</w:t>
            </w:r>
            <w:r w:rsidR="00034F47">
              <w:rPr>
                <w:rFonts w:ascii="Times New Roman" w:eastAsia="Times New Roman" w:hAnsi="Times New Roman" w:cs="Times New Roman"/>
                <w:sz w:val="24"/>
                <w:szCs w:val="24"/>
                <w:lang w:val="uk-UA"/>
              </w:rPr>
              <w:t xml:space="preserve"> Науково уніфікований паспорт музейного предмета.</w:t>
            </w:r>
          </w:p>
          <w:p w14:paraId="128F69D3" w14:textId="02B6011A"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8.</w:t>
            </w:r>
            <w:r w:rsidR="00034F47">
              <w:rPr>
                <w:rFonts w:ascii="Times New Roman" w:eastAsia="Times New Roman" w:hAnsi="Times New Roman" w:cs="Times New Roman"/>
                <w:sz w:val="24"/>
                <w:szCs w:val="24"/>
                <w:lang w:val="uk-UA"/>
              </w:rPr>
              <w:t xml:space="preserve"> Каталогізація музейних колекцій.</w:t>
            </w:r>
          </w:p>
          <w:p w14:paraId="244ECB11" w14:textId="3973E6A5"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9.</w:t>
            </w:r>
            <w:r w:rsidR="00034F47">
              <w:rPr>
                <w:rFonts w:ascii="Times New Roman" w:eastAsia="Times New Roman" w:hAnsi="Times New Roman" w:cs="Times New Roman"/>
                <w:sz w:val="24"/>
                <w:szCs w:val="24"/>
                <w:lang w:val="uk-UA"/>
              </w:rPr>
              <w:t xml:space="preserve"> Облік та зберігання предметів із дорогоцінних </w:t>
            </w:r>
            <w:r w:rsidR="00034F47">
              <w:rPr>
                <w:rFonts w:ascii="Times New Roman" w:eastAsia="Times New Roman" w:hAnsi="Times New Roman" w:cs="Times New Roman"/>
                <w:sz w:val="24"/>
                <w:szCs w:val="24"/>
                <w:lang w:val="uk-UA"/>
              </w:rPr>
              <w:lastRenderedPageBreak/>
              <w:t>матеріалів, холодної та вогнепальної зброї.</w:t>
            </w:r>
          </w:p>
          <w:p w14:paraId="4B9D51D4" w14:textId="52AD1074"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10.</w:t>
            </w:r>
            <w:r w:rsidR="00034F47">
              <w:rPr>
                <w:rFonts w:ascii="Times New Roman" w:eastAsia="Times New Roman" w:hAnsi="Times New Roman" w:cs="Times New Roman"/>
                <w:sz w:val="24"/>
                <w:szCs w:val="24"/>
                <w:lang w:val="uk-UA"/>
              </w:rPr>
              <w:t xml:space="preserve"> Загальні принципи та фактори зберігання музейних колекцій.</w:t>
            </w:r>
          </w:p>
          <w:p w14:paraId="35C04B6D" w14:textId="4469003E"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11.</w:t>
            </w:r>
            <w:r w:rsidR="00034F47">
              <w:rPr>
                <w:rFonts w:ascii="Times New Roman" w:eastAsia="Times New Roman" w:hAnsi="Times New Roman" w:cs="Times New Roman"/>
                <w:sz w:val="24"/>
                <w:szCs w:val="24"/>
                <w:lang w:val="uk-UA"/>
              </w:rPr>
              <w:t xml:space="preserve"> Режим зберігання колекцій із неорганічних матеріалів.</w:t>
            </w:r>
          </w:p>
          <w:p w14:paraId="0AB9A113" w14:textId="63EA1153" w:rsid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12.</w:t>
            </w:r>
            <w:r w:rsidR="00034F47">
              <w:rPr>
                <w:rFonts w:ascii="Times New Roman" w:eastAsia="Times New Roman" w:hAnsi="Times New Roman" w:cs="Times New Roman"/>
                <w:sz w:val="24"/>
                <w:szCs w:val="24"/>
                <w:lang w:val="uk-UA"/>
              </w:rPr>
              <w:t xml:space="preserve"> Режим зберігання колекцій із органічних матеріалів.</w:t>
            </w:r>
          </w:p>
          <w:p w14:paraId="1586ECA0" w14:textId="33FFFEED" w:rsidR="00443DA0" w:rsidRPr="00443DA0" w:rsidRDefault="00443DA0" w:rsidP="005B1861">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Тема 13.</w:t>
            </w:r>
            <w:r w:rsidR="00034F47">
              <w:rPr>
                <w:rFonts w:ascii="Times New Roman" w:eastAsia="Times New Roman" w:hAnsi="Times New Roman" w:cs="Times New Roman"/>
                <w:sz w:val="24"/>
                <w:szCs w:val="24"/>
                <w:lang w:val="uk-UA"/>
              </w:rPr>
              <w:t xml:space="preserve"> Вимоги до фондових приміщень, обладнання, упаковки та перевезення музейних колекцій.</w:t>
            </w:r>
          </w:p>
        </w:tc>
      </w:tr>
      <w:tr w:rsidR="005B1861" w14:paraId="71FBBEC7" w14:textId="77777777">
        <w:tc>
          <w:tcPr>
            <w:tcW w:w="3060" w:type="dxa"/>
            <w:shd w:val="clear" w:color="auto" w:fill="A4C2F4"/>
            <w:tcMar>
              <w:top w:w="100" w:type="dxa"/>
              <w:left w:w="100" w:type="dxa"/>
              <w:bottom w:w="100" w:type="dxa"/>
              <w:right w:w="100" w:type="dxa"/>
            </w:tcMar>
          </w:tcPr>
          <w:p w14:paraId="032749E7"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Види занять</w:t>
            </w:r>
          </w:p>
        </w:tc>
        <w:tc>
          <w:tcPr>
            <w:tcW w:w="6855" w:type="dxa"/>
            <w:tcMar>
              <w:top w:w="100" w:type="dxa"/>
              <w:left w:w="100" w:type="dxa"/>
              <w:bottom w:w="100" w:type="dxa"/>
              <w:right w:w="100" w:type="dxa"/>
            </w:tcMar>
          </w:tcPr>
          <w:p w14:paraId="66360FDA" w14:textId="7E0DCF76" w:rsidR="007A7C56" w:rsidRDefault="007A7C56" w:rsidP="007A7C5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Аудиторні заняття - лекції, </w:t>
            </w:r>
            <w:r>
              <w:rPr>
                <w:rFonts w:ascii="Times New Roman" w:eastAsia="Times New Roman" w:hAnsi="Times New Roman" w:cs="Times New Roman"/>
                <w:sz w:val="24"/>
                <w:szCs w:val="24"/>
                <w:lang w:val="uk-UA"/>
              </w:rPr>
              <w:t>практичні</w:t>
            </w:r>
            <w:r>
              <w:rPr>
                <w:rFonts w:ascii="Times New Roman" w:eastAsia="Times New Roman" w:hAnsi="Times New Roman" w:cs="Times New Roman"/>
                <w:sz w:val="24"/>
                <w:szCs w:val="24"/>
              </w:rPr>
              <w:t>.</w:t>
            </w:r>
          </w:p>
          <w:p w14:paraId="154ACF34" w14:textId="430B0B11" w:rsidR="005B1861" w:rsidRDefault="007A7C56" w:rsidP="007A7C5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Позааудиторні - самостійна робота.</w:t>
            </w:r>
          </w:p>
        </w:tc>
      </w:tr>
      <w:tr w:rsidR="005B1861" w14:paraId="57F0332A" w14:textId="77777777">
        <w:tc>
          <w:tcPr>
            <w:tcW w:w="3060" w:type="dxa"/>
            <w:shd w:val="clear" w:color="auto" w:fill="A4C2F4"/>
            <w:tcMar>
              <w:top w:w="100" w:type="dxa"/>
              <w:left w:w="100" w:type="dxa"/>
              <w:bottom w:w="100" w:type="dxa"/>
              <w:right w:w="100" w:type="dxa"/>
            </w:tcMar>
          </w:tcPr>
          <w:p w14:paraId="61D2D4AC"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Методи навчання</w:t>
            </w:r>
          </w:p>
        </w:tc>
        <w:tc>
          <w:tcPr>
            <w:tcW w:w="6855" w:type="dxa"/>
            <w:tcMar>
              <w:top w:w="100" w:type="dxa"/>
              <w:left w:w="100" w:type="dxa"/>
              <w:bottom w:w="100" w:type="dxa"/>
              <w:right w:w="100" w:type="dxa"/>
            </w:tcMar>
          </w:tcPr>
          <w:p w14:paraId="6B83CF17" w14:textId="57BE23B2" w:rsidR="0067278A" w:rsidRPr="0067278A" w:rsidRDefault="0067278A" w:rsidP="0067278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67278A">
              <w:rPr>
                <w:rFonts w:ascii="Times New Roman" w:eastAsia="Times New Roman" w:hAnsi="Times New Roman" w:cs="Times New Roman"/>
                <w:sz w:val="24"/>
                <w:szCs w:val="24"/>
                <w:lang w:val="uk-UA"/>
              </w:rPr>
              <w:t>Словесний метод: лекція (проблемна, лекція-візуалізація), навчальна дискусія, бесіда, евристичний діалог.</w:t>
            </w:r>
          </w:p>
          <w:p w14:paraId="3AAC8DE2" w14:textId="5B69D3FD" w:rsidR="0067278A" w:rsidRPr="0067278A" w:rsidRDefault="0067278A" w:rsidP="0067278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67278A">
              <w:rPr>
                <w:rFonts w:ascii="Times New Roman" w:eastAsia="Times New Roman" w:hAnsi="Times New Roman" w:cs="Times New Roman"/>
                <w:sz w:val="24"/>
                <w:szCs w:val="24"/>
                <w:lang w:val="uk-UA"/>
              </w:rPr>
              <w:t xml:space="preserve">Наочний метод (метод демонстрацій): демонстрація оригінальних музейних предметів, зразків облікової документації (актів, Книги вступу, інвентарних книг), обладнання </w:t>
            </w:r>
            <w:r w:rsidR="00375C0C">
              <w:rPr>
                <w:rFonts w:ascii="Times New Roman" w:eastAsia="Times New Roman" w:hAnsi="Times New Roman" w:cs="Times New Roman"/>
                <w:sz w:val="24"/>
                <w:szCs w:val="24"/>
                <w:lang w:val="uk-UA"/>
              </w:rPr>
              <w:t xml:space="preserve">для зберігання </w:t>
            </w:r>
            <w:r w:rsidRPr="0067278A">
              <w:rPr>
                <w:rFonts w:ascii="Times New Roman" w:eastAsia="Times New Roman" w:hAnsi="Times New Roman" w:cs="Times New Roman"/>
                <w:sz w:val="24"/>
                <w:szCs w:val="24"/>
                <w:lang w:val="uk-UA"/>
              </w:rPr>
              <w:t>та матеріалів маркування.</w:t>
            </w:r>
          </w:p>
          <w:p w14:paraId="08CBD991" w14:textId="1A6A8079" w:rsidR="0067278A" w:rsidRPr="0067278A" w:rsidRDefault="0067278A" w:rsidP="0067278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67278A">
              <w:rPr>
                <w:rFonts w:ascii="Times New Roman" w:eastAsia="Times New Roman" w:hAnsi="Times New Roman" w:cs="Times New Roman"/>
                <w:sz w:val="24"/>
                <w:szCs w:val="24"/>
                <w:lang w:val="uk-UA"/>
              </w:rPr>
              <w:t>Робота з навчально-методичною літературою та нормативними джерелами: аналіз та систематизація нормативно-правової бази (інструкцій з обліку та зберігання, законів України, етичних кодексів ICOM), конспектування, опрацювання музейних каталогів, створення мультимедійних презентацій.</w:t>
            </w:r>
          </w:p>
          <w:p w14:paraId="0F664793" w14:textId="4695232B" w:rsidR="0067278A" w:rsidRPr="0067278A" w:rsidRDefault="0067278A" w:rsidP="0067278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67278A">
              <w:rPr>
                <w:rFonts w:ascii="Times New Roman" w:eastAsia="Times New Roman" w:hAnsi="Times New Roman" w:cs="Times New Roman"/>
                <w:sz w:val="24"/>
                <w:szCs w:val="24"/>
                <w:lang w:val="uk-UA"/>
              </w:rPr>
              <w:t>Практичний метод: складання науково-атрибуційного опису предмета, заповнення первинної та основної облікової документації, відпрацювання навичок шифрування та маркування артефактів із різних матеріалів, розрахунок режимів зберігання (температурно-вологісного, світлового).</w:t>
            </w:r>
          </w:p>
          <w:p w14:paraId="7035B867" w14:textId="19DC773A" w:rsidR="005B1861" w:rsidRPr="0067278A" w:rsidRDefault="0067278A" w:rsidP="0067278A">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ru-UA"/>
              </w:rPr>
            </w:pPr>
            <w:r w:rsidRPr="0067278A">
              <w:rPr>
                <w:rFonts w:ascii="Times New Roman" w:eastAsia="Times New Roman" w:hAnsi="Times New Roman" w:cs="Times New Roman"/>
                <w:sz w:val="24"/>
                <w:szCs w:val="24"/>
                <w:lang w:val="uk-UA"/>
              </w:rPr>
              <w:t>Інтерактивні та цифрові методи (дистанційні, мультимедійні, веб-орієнтовані тощо): ділова гра (симуляція «Засідання Фондово-закупівельної комісії»), робота з цифровими музейними каталогами та музейними інформаційними системами (МІС), аналіз 3D-моделей артефактів, виконання завдань у LMS (Moodle/Google Classroom).</w:t>
            </w:r>
          </w:p>
        </w:tc>
      </w:tr>
      <w:tr w:rsidR="005B1861" w14:paraId="1A0B2622" w14:textId="77777777" w:rsidTr="005B0CED">
        <w:trPr>
          <w:trHeight w:val="2007"/>
        </w:trPr>
        <w:tc>
          <w:tcPr>
            <w:tcW w:w="3060" w:type="dxa"/>
            <w:shd w:val="clear" w:color="auto" w:fill="A4C2F4"/>
            <w:tcMar>
              <w:top w:w="100" w:type="dxa"/>
              <w:left w:w="100" w:type="dxa"/>
              <w:bottom w:w="100" w:type="dxa"/>
              <w:right w:w="100" w:type="dxa"/>
            </w:tcMar>
          </w:tcPr>
          <w:p w14:paraId="34E7B3E4"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Форми та методи оцінювання</w:t>
            </w:r>
          </w:p>
        </w:tc>
        <w:tc>
          <w:tcPr>
            <w:tcW w:w="6855" w:type="dxa"/>
            <w:tcMar>
              <w:top w:w="100" w:type="dxa"/>
              <w:left w:w="100" w:type="dxa"/>
              <w:bottom w:w="100" w:type="dxa"/>
              <w:right w:w="100" w:type="dxa"/>
            </w:tcMar>
          </w:tcPr>
          <w:p w14:paraId="029CB21C" w14:textId="5E206D59"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b/>
                <w:bCs/>
                <w:sz w:val="24"/>
                <w:szCs w:val="24"/>
                <w:lang w:val="uk-UA"/>
              </w:rPr>
            </w:pPr>
            <w:r w:rsidRPr="005B0CED">
              <w:rPr>
                <w:rFonts w:ascii="Times New Roman" w:eastAsia="Times New Roman" w:hAnsi="Times New Roman" w:cs="Times New Roman"/>
                <w:b/>
                <w:bCs/>
                <w:sz w:val="24"/>
                <w:szCs w:val="24"/>
                <w:lang w:val="uk-UA"/>
              </w:rPr>
              <w:t>Поточний контроль:</w:t>
            </w:r>
          </w:p>
          <w:p w14:paraId="0AA3C78D" w14:textId="6E4906F4"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робота на практичному занятті (виконання атрибуційного опису предмета, заповнення облікової документації, шифрування та маркування експонатів, участь в обговореннях та симуляційних іграх);</w:t>
            </w:r>
          </w:p>
          <w:p w14:paraId="482B1D3A" w14:textId="77777777"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презентації за змістом відповідної теми (історія формування колекцій, специфіка зберігання окремих груп матеріалів);</w:t>
            </w:r>
          </w:p>
          <w:p w14:paraId="390D0BF8" w14:textId="77777777"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письмові відповіді на поставлені питання (перевірка знань нормативно-правової бази, інструкцій з обліку та зберігання);</w:t>
            </w:r>
          </w:p>
          <w:p w14:paraId="4490F106" w14:textId="77777777"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написання есе (з проблемних питань етики комплектування, атрибуційних колізій або реституції музейних цінностей);</w:t>
            </w:r>
          </w:p>
          <w:p w14:paraId="077B5B69" w14:textId="77777777"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розв’язання ситуаційних завдань (кейс-стаді з оцінки умов зберігання, виявлення пошкоджень артефактів, розрахунку світлового/температурно-вологісного режимів);</w:t>
            </w:r>
          </w:p>
          <w:p w14:paraId="226E71A9" w14:textId="77777777" w:rsidR="005B0CED"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5B0CED">
              <w:rPr>
                <w:rFonts w:ascii="Times New Roman" w:eastAsia="Times New Roman" w:hAnsi="Times New Roman" w:cs="Times New Roman"/>
                <w:sz w:val="24"/>
                <w:szCs w:val="24"/>
                <w:lang w:val="uk-UA"/>
              </w:rPr>
              <w:t>тестування (поточний контроль засвоєння термінології та нормативних вимог).</w:t>
            </w:r>
          </w:p>
          <w:p w14:paraId="37ECFF4E" w14:textId="0504FD6A" w:rsidR="005B1861" w:rsidRPr="005B0CED" w:rsidRDefault="005B0CED" w:rsidP="005B0CE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ru-UA"/>
              </w:rPr>
            </w:pPr>
            <w:r w:rsidRPr="005B0CED">
              <w:rPr>
                <w:rFonts w:ascii="Times New Roman" w:eastAsia="Times New Roman" w:hAnsi="Times New Roman" w:cs="Times New Roman"/>
                <w:b/>
                <w:bCs/>
                <w:sz w:val="24"/>
                <w:szCs w:val="24"/>
                <w:lang w:val="uk-UA"/>
              </w:rPr>
              <w:t>Підсумковий контроль</w:t>
            </w:r>
            <w:r w:rsidRPr="005B0CED">
              <w:rPr>
                <w:rFonts w:ascii="Times New Roman" w:eastAsia="Times New Roman" w:hAnsi="Times New Roman" w:cs="Times New Roman"/>
                <w:sz w:val="24"/>
                <w:szCs w:val="24"/>
                <w:lang w:val="uk-UA"/>
              </w:rPr>
              <w:t>: екзамен (у формі тестування).</w:t>
            </w:r>
          </w:p>
        </w:tc>
      </w:tr>
      <w:tr w:rsidR="005B1861" w14:paraId="35C1D26C" w14:textId="77777777">
        <w:tc>
          <w:tcPr>
            <w:tcW w:w="3060" w:type="dxa"/>
            <w:shd w:val="clear" w:color="auto" w:fill="A4C2F4"/>
            <w:tcMar>
              <w:top w:w="100" w:type="dxa"/>
              <w:left w:w="100" w:type="dxa"/>
              <w:bottom w:w="100" w:type="dxa"/>
              <w:right w:w="100" w:type="dxa"/>
            </w:tcMar>
          </w:tcPr>
          <w:p w14:paraId="38C2B52D"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Система та критерії оцінювання</w:t>
            </w:r>
          </w:p>
        </w:tc>
        <w:tc>
          <w:tcPr>
            <w:tcW w:w="6855" w:type="dxa"/>
            <w:tcMar>
              <w:top w:w="100" w:type="dxa"/>
              <w:left w:w="100" w:type="dxa"/>
              <w:bottom w:w="100" w:type="dxa"/>
              <w:right w:w="100" w:type="dxa"/>
            </w:tcMar>
          </w:tcPr>
          <w:p w14:paraId="53E6F541"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Оцінювання результатів навчання здобувачів здійснюється за 100-бальною шкалою та шкалою ЄКТС відповідно до Положення про організацію освітнього процесу.</w:t>
            </w:r>
          </w:p>
          <w:p w14:paraId="5E5B9168"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Оцінювання здійснюється за накопичувальною системою.</w:t>
            </w:r>
          </w:p>
          <w:p w14:paraId="79E637F7"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Максимальна кількість балів за усіма формами поточного контролю - 60.</w:t>
            </w:r>
          </w:p>
          <w:p w14:paraId="0FFE023C"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Максимальна кількість балів за результатами підсумкового контролю - 40.</w:t>
            </w:r>
          </w:p>
          <w:p w14:paraId="1EA862E2"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Мінімальна загальна кількість балів для отримання</w:t>
            </w:r>
          </w:p>
          <w:p w14:paraId="3CE63C96" w14:textId="77777777" w:rsidR="005B0CED" w:rsidRDefault="005B0CED" w:rsidP="005B0CED">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позитивної оцінки з навчальної дисципліни – 60.</w:t>
            </w:r>
          </w:p>
          <w:p w14:paraId="20AD5C7C" w14:textId="67AF2114" w:rsidR="005B1861" w:rsidRDefault="005B0CED" w:rsidP="005B0CE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Деталізацію критеріїв оцінювання поточного та підсумкового контролю наведено у додатку 1.</w:t>
            </w:r>
          </w:p>
        </w:tc>
      </w:tr>
      <w:tr w:rsidR="005B1861" w14:paraId="1C6884B1" w14:textId="77777777">
        <w:tc>
          <w:tcPr>
            <w:tcW w:w="3060" w:type="dxa"/>
            <w:shd w:val="clear" w:color="auto" w:fill="A4C2F4"/>
            <w:tcMar>
              <w:top w:w="100" w:type="dxa"/>
              <w:left w:w="100" w:type="dxa"/>
              <w:bottom w:w="100" w:type="dxa"/>
              <w:right w:w="100" w:type="dxa"/>
            </w:tcMar>
          </w:tcPr>
          <w:p w14:paraId="67B236C0"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Особливості та політики навчальної дисципліни</w:t>
            </w:r>
          </w:p>
        </w:tc>
        <w:tc>
          <w:tcPr>
            <w:tcW w:w="6855" w:type="dxa"/>
            <w:tcMar>
              <w:top w:w="100" w:type="dxa"/>
              <w:left w:w="100" w:type="dxa"/>
              <w:bottom w:w="100" w:type="dxa"/>
              <w:right w:w="100" w:type="dxa"/>
            </w:tcMar>
          </w:tcPr>
          <w:p w14:paraId="3AEB4276" w14:textId="5AD68DB8"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Умовами опанування навчальної дисципліни «</w:t>
            </w:r>
            <w:r w:rsidR="005B0CED">
              <w:rPr>
                <w:rFonts w:ascii="Times New Roman" w:eastAsia="Times New Roman" w:hAnsi="Times New Roman" w:cs="Times New Roman"/>
                <w:sz w:val="24"/>
                <w:szCs w:val="24"/>
                <w:lang w:val="uk-UA"/>
              </w:rPr>
              <w:t>Музейні колекції: формування, облік, зберігання</w:t>
            </w:r>
            <w:r>
              <w:rPr>
                <w:rFonts w:ascii="Times New Roman" w:eastAsia="Times New Roman" w:hAnsi="Times New Roman" w:cs="Times New Roman"/>
                <w:sz w:val="24"/>
                <w:szCs w:val="24"/>
              </w:rPr>
              <w:t>» є:</w:t>
            </w:r>
          </w:p>
          <w:p w14:paraId="6E61731E"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систематичне виконання поставлених завдань;</w:t>
            </w:r>
          </w:p>
          <w:p w14:paraId="2B8A4654"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дотримання Правил внутрішнього розпорядку для осіб, які</w:t>
            </w:r>
          </w:p>
          <w:p w14:paraId="72B8C4E0"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здобувають вищу освіту в ХДАК (</w:t>
            </w:r>
            <w:hyperlink r:id="rId10">
              <w:r>
                <w:rPr>
                  <w:rFonts w:ascii="Times New Roman" w:eastAsia="Times New Roman" w:hAnsi="Times New Roman" w:cs="Times New Roman"/>
                  <w:color w:val="1155CC"/>
                  <w:sz w:val="24"/>
                  <w:szCs w:val="24"/>
                  <w:u w:val="single"/>
                </w:rPr>
                <w:t>https://ic.ac.kharkov.ua/norm_base/pvr/pravila_s_20.pdf</w:t>
              </w:r>
            </w:hyperlink>
            <w:r>
              <w:rPr>
                <w:rFonts w:ascii="Times New Roman" w:eastAsia="Times New Roman" w:hAnsi="Times New Roman" w:cs="Times New Roman"/>
                <w:sz w:val="24"/>
                <w:szCs w:val="24"/>
              </w:rPr>
              <w:t xml:space="preserve"> );</w:t>
            </w:r>
          </w:p>
          <w:p w14:paraId="3565C6B4"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дотримання академічної доброчесності (інформація щодо академічної доброчесності – сайт ХДАК –</w:t>
            </w:r>
          </w:p>
          <w:p w14:paraId="1C84AEA6"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https://ic.ac.kharkov.ua/public_inf/acad_dobr/acad_dobr.html</w:t>
              </w:r>
            </w:hyperlink>
            <w:r>
              <w:rPr>
                <w:rFonts w:ascii="Times New Roman" w:eastAsia="Times New Roman" w:hAnsi="Times New Roman" w:cs="Times New Roman"/>
                <w:sz w:val="24"/>
                <w:szCs w:val="24"/>
              </w:rPr>
              <w:t>;</w:t>
            </w:r>
          </w:p>
          <w:p w14:paraId="292CE62E"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Кодекс академічної доброчесності ХДАК - </w:t>
            </w:r>
          </w:p>
          <w:p w14:paraId="3A873E50"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https://ic.ac.kharkov.ua/norm_base/kodeks_ad/kodeks_ad.html</w:t>
              </w:r>
            </w:hyperlink>
            <w:r>
              <w:rPr>
                <w:rFonts w:ascii="Times New Roman" w:eastAsia="Times New Roman" w:hAnsi="Times New Roman" w:cs="Times New Roman"/>
                <w:sz w:val="24"/>
                <w:szCs w:val="24"/>
              </w:rPr>
              <w:t>);</w:t>
            </w:r>
          </w:p>
          <w:p w14:paraId="716E6777"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запобігання / протидія булінгу (цькуванню) – (Положення про політику запобігання і протидії булінгу (цькуванню) у ХДАК </w:t>
            </w:r>
            <w:hyperlink r:id="rId13">
              <w:r>
                <w:rPr>
                  <w:rFonts w:ascii="Times New Roman" w:eastAsia="Times New Roman" w:hAnsi="Times New Roman" w:cs="Times New Roman"/>
                  <w:color w:val="1155CC"/>
                  <w:sz w:val="24"/>
                  <w:szCs w:val="24"/>
                  <w:u w:val="single"/>
                </w:rPr>
                <w:t>https://ic.ac.kharkov.ua/public_inf/pologen/pologen/pologen_pzpb22.pdf</w:t>
              </w:r>
            </w:hyperlink>
            <w:r>
              <w:rPr>
                <w:rFonts w:ascii="Times New Roman" w:eastAsia="Times New Roman" w:hAnsi="Times New Roman" w:cs="Times New Roman"/>
                <w:sz w:val="24"/>
                <w:szCs w:val="24"/>
              </w:rPr>
              <w:t xml:space="preserve">; </w:t>
            </w:r>
          </w:p>
          <w:p w14:paraId="3384295B"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вирішення конфліктних ситуацій здійснюється відповідно до Положення про політику і процедури вирішення</w:t>
            </w:r>
          </w:p>
          <w:p w14:paraId="70335BE7"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конфліктних ситуацій в освітньому процесі в ХДАК</w:t>
            </w:r>
          </w:p>
          <w:p w14:paraId="7D599092"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hyperlink r:id="rId14">
              <w:r>
                <w:rPr>
                  <w:rFonts w:ascii="Times New Roman" w:eastAsia="Times New Roman" w:hAnsi="Times New Roman" w:cs="Times New Roman"/>
                  <w:color w:val="1155CC"/>
                  <w:sz w:val="24"/>
                  <w:szCs w:val="24"/>
                  <w:u w:val="single"/>
                </w:rPr>
                <w:t>https://ic.ac.kharkov.ua/public_inf/pologen/pologen/pologen_ppvks2.pdf</w:t>
              </w:r>
            </w:hyperlink>
            <w:r>
              <w:rPr>
                <w:rFonts w:ascii="Times New Roman" w:eastAsia="Times New Roman" w:hAnsi="Times New Roman" w:cs="Times New Roman"/>
                <w:sz w:val="24"/>
                <w:szCs w:val="24"/>
              </w:rPr>
              <w:t>)</w:t>
            </w:r>
          </w:p>
          <w:p w14:paraId="700C215B"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визнання результатів навчання, здобутих шляхом неформальної та/або інформальної освіти здійснюється відповідно до Положення про порядок визнання результатів навчання,здобутих шляхом неформальної та/або інформальної освіти у ХДАК (</w:t>
            </w:r>
            <w:hyperlink r:id="rId15">
              <w:r>
                <w:rPr>
                  <w:rFonts w:ascii="Times New Roman" w:eastAsia="Times New Roman" w:hAnsi="Times New Roman" w:cs="Times New Roman"/>
                  <w:color w:val="1155CC"/>
                  <w:sz w:val="24"/>
                  <w:szCs w:val="24"/>
                  <w:u w:val="single"/>
                </w:rPr>
                <w:t>https://ic.ac.kharkov.ua/public_inf/pologen/pologen/pologen_pvrn_23.pdf</w:t>
              </w:r>
            </w:hyperlink>
            <w:r>
              <w:rPr>
                <w:rFonts w:ascii="Times New Roman" w:eastAsia="Times New Roman" w:hAnsi="Times New Roman" w:cs="Times New Roman"/>
                <w:sz w:val="24"/>
                <w:szCs w:val="24"/>
              </w:rPr>
              <w:t xml:space="preserve">). </w:t>
            </w:r>
          </w:p>
        </w:tc>
      </w:tr>
      <w:tr w:rsidR="005B1861" w14:paraId="2EE91D24" w14:textId="77777777">
        <w:tc>
          <w:tcPr>
            <w:tcW w:w="3060" w:type="dxa"/>
            <w:shd w:val="clear" w:color="auto" w:fill="A4C2F4"/>
            <w:tcMar>
              <w:top w:w="100" w:type="dxa"/>
              <w:left w:w="100" w:type="dxa"/>
              <w:bottom w:w="100" w:type="dxa"/>
              <w:right w:w="100" w:type="dxa"/>
            </w:tcMar>
          </w:tcPr>
          <w:p w14:paraId="70B72BAD"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Правила етичного використання штучного інтелекту</w:t>
            </w:r>
          </w:p>
        </w:tc>
        <w:tc>
          <w:tcPr>
            <w:tcW w:w="6855" w:type="dxa"/>
            <w:tcMar>
              <w:top w:w="100" w:type="dxa"/>
              <w:left w:w="100" w:type="dxa"/>
              <w:bottom w:w="100" w:type="dxa"/>
              <w:right w:w="100" w:type="dxa"/>
            </w:tcMar>
          </w:tcPr>
          <w:p w14:paraId="3E138096"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Принципи відповідального та етичного використання ШІ в академічній діяльності учасників освітнього процесу ХДАК визначено в Положенні про використання технологій штучного інтелекту в освітньому процесі, науковій та мистецькій діяльності ХДАК: </w:t>
            </w:r>
            <w:hyperlink r:id="rId16">
              <w:r>
                <w:rPr>
                  <w:rFonts w:ascii="Times New Roman" w:eastAsia="Times New Roman" w:hAnsi="Times New Roman" w:cs="Times New Roman"/>
                  <w:color w:val="1155CC"/>
                  <w:sz w:val="24"/>
                  <w:szCs w:val="24"/>
                  <w:u w:val="single"/>
                </w:rPr>
                <w:t>https://ic.ac.kharkov.ua/public_inf/pologen/pologen/pologen_shi_26.pdf</w:t>
              </w:r>
            </w:hyperlink>
            <w:r>
              <w:rPr>
                <w:rFonts w:ascii="Times New Roman" w:eastAsia="Times New Roman" w:hAnsi="Times New Roman" w:cs="Times New Roman"/>
                <w:sz w:val="24"/>
                <w:szCs w:val="24"/>
              </w:rPr>
              <w:t>.</w:t>
            </w:r>
          </w:p>
          <w:p w14:paraId="0D38D456"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процесі освоєння навчального курсу дозволяється використання ШІ як допоміжного ресурсу під час аналізу даних, проведення дискусій, обговорення ідей, вдосконалення стилю висловлювання та розширення лексичного запасу, автоматизованої перевірки граматики, структури та стилю своїх </w:t>
            </w:r>
            <w:r>
              <w:rPr>
                <w:rFonts w:ascii="Times New Roman" w:eastAsia="Times New Roman" w:hAnsi="Times New Roman" w:cs="Times New Roman"/>
                <w:sz w:val="24"/>
                <w:szCs w:val="24"/>
              </w:rPr>
              <w:lastRenderedPageBreak/>
              <w:t xml:space="preserve">письмових робіт, створення мультимедійних матеріалів (анімації, відео чи інтерактивних презентацій), опрацювання та перекладу матеріалів іноземними мовами,  пошуку релевантних наукових джерел за заданими критеріями, розробки ігрових сценаріїв, що сприяє розумінню різних ситуацій та розвитку стратегічного мислення, тощо. </w:t>
            </w:r>
          </w:p>
          <w:p w14:paraId="5836928D"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Водночас виконані здобувачами освіти завдання мають бути результатом власної оригінальної роботи. Неприпустимим є видання тексту, згенерованого ШІ або перефразованого ШІ вмісту інших джерел, за власну роботу. </w:t>
            </w:r>
          </w:p>
          <w:p w14:paraId="40A1049D"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Здобувач освіти зобов’язаний критично перевіряти, редагувати та верифікувати будь-який контент від ШІ перед його використанням в навчальній роботі. Механічне відтворення генерованого тексту без аналізу є неприпустимим.</w:t>
            </w:r>
          </w:p>
          <w:p w14:paraId="7C3AC942"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Приховування факту використання ШІ є порушенням норм академічної доброчесності. </w:t>
            </w:r>
          </w:p>
          <w:p w14:paraId="7647DB17"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разі використання ШІ при виконанні усних чи письмових завдань здобувач освіти зобов’язаний повідомити про це викладача. При підготовці письмового твору автор зобов’язаний зазначити факт використання ШІ в тексті роботи (наприклад, у «Вступі», у розділі «Методологія», наприкінці практичної/самостійної роботи тощо), застосувавши таке формулювання: </w:t>
            </w:r>
          </w:p>
          <w:p w14:paraId="3DACF3C5" w14:textId="77777777" w:rsidR="005B1861" w:rsidRDefault="005B1861" w:rsidP="005B1861">
            <w:pPr>
              <w:widowControl w:val="0"/>
              <w:pBdr>
                <w:top w:val="nil"/>
                <w:left w:val="nil"/>
                <w:bottom w:val="nil"/>
                <w:right w:val="nil"/>
                <w:between w:val="nil"/>
              </w:pBdr>
              <w:spacing w:line="240" w:lineRule="auto"/>
              <w:jc w:val="right"/>
              <w:rPr>
                <w:rFonts w:ascii="Times New Roman" w:eastAsia="Times New Roman" w:hAnsi="Times New Roman" w:cs="Times New Roman"/>
                <w:i/>
                <w:iCs/>
              </w:rPr>
            </w:pPr>
            <w:r>
              <w:rPr>
                <w:rFonts w:ascii="Times New Roman" w:eastAsia="Times New Roman" w:hAnsi="Times New Roman" w:cs="Times New Roman"/>
                <w:i/>
                <w:iCs/>
              </w:rPr>
              <w:t>«При підготовці цієї роботи автор використовував інструмент штучного інтелекту [назва, версія] (дата звернення: [дата]) для [мета: граматичне редагування тексту / систематизація джерел / інше]. Основний зміст роботи, включаючи аналіз, інтерпретацію даних і висновки, є результатом самостійної інтелектуальної праці автора. Автор перевірив та верифікував усі матеріали, отримані за допомогою ШІ.».</w:t>
            </w:r>
          </w:p>
          <w:p w14:paraId="2F10B47E" w14:textId="77777777" w:rsidR="005B1861" w:rsidRDefault="005B1861" w:rsidP="005B186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виконання тестових завдань використання ШІ не дозволяється.</w:t>
            </w:r>
          </w:p>
        </w:tc>
      </w:tr>
      <w:tr w:rsidR="005B1861" w14:paraId="5EFE2AF9" w14:textId="77777777">
        <w:tc>
          <w:tcPr>
            <w:tcW w:w="3060" w:type="dxa"/>
            <w:shd w:val="clear" w:color="auto" w:fill="A4C2F4"/>
            <w:tcMar>
              <w:top w:w="100" w:type="dxa"/>
              <w:left w:w="100" w:type="dxa"/>
              <w:bottom w:w="100" w:type="dxa"/>
              <w:right w:w="100" w:type="dxa"/>
            </w:tcMar>
          </w:tcPr>
          <w:p w14:paraId="400FBFFA" w14:textId="77777777" w:rsidR="005B1861" w:rsidRDefault="005B1861" w:rsidP="005B1861">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Рекомендовані джерела інформації</w:t>
            </w:r>
          </w:p>
        </w:tc>
        <w:tc>
          <w:tcPr>
            <w:tcW w:w="6855" w:type="dxa"/>
            <w:tcMar>
              <w:top w:w="100" w:type="dxa"/>
              <w:left w:w="100" w:type="dxa"/>
              <w:bottom w:w="100" w:type="dxa"/>
              <w:right w:w="100" w:type="dxa"/>
            </w:tcMar>
          </w:tcPr>
          <w:p w14:paraId="24528D37" w14:textId="77777777" w:rsidR="00BA05FA" w:rsidRPr="00E74D6E" w:rsidRDefault="00BA05FA" w:rsidP="00BA05FA">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571215">
              <w:rPr>
                <w:rFonts w:ascii="Times New Roman" w:eastAsia="Times New Roman" w:hAnsi="Times New Roman" w:cs="Times New Roman"/>
                <w:sz w:val="24"/>
                <w:szCs w:val="24"/>
              </w:rPr>
              <w:t>Закон України «Про музеї та музейну справу» URL: https://zakon.rada.gov.ua/laws/show/ 249/95-%D0%B2%D1%80#Text.</w:t>
            </w:r>
          </w:p>
          <w:p w14:paraId="5D4D1DFC" w14:textId="7CBB7F9D" w:rsidR="00BA05FA" w:rsidRPr="00BA05FA" w:rsidRDefault="00BA05FA" w:rsidP="00BA05FA">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BA05FA">
              <w:rPr>
                <w:rFonts w:ascii="Times New Roman" w:eastAsia="Times New Roman" w:hAnsi="Times New Roman" w:cs="Times New Roman"/>
                <w:sz w:val="24"/>
                <w:szCs w:val="24"/>
              </w:rPr>
              <w:t>Ковальчук А.</w:t>
            </w:r>
            <w:r w:rsidRPr="00BA05FA">
              <w:rPr>
                <w:rFonts w:ascii="Times New Roman" w:eastAsia="Times New Roman" w:hAnsi="Times New Roman" w:cs="Times New Roman"/>
                <w:sz w:val="24"/>
                <w:szCs w:val="24"/>
                <w:lang w:val="uk-UA"/>
              </w:rPr>
              <w:t xml:space="preserve"> </w:t>
            </w:r>
            <w:r w:rsidRPr="00BA05FA">
              <w:rPr>
                <w:rFonts w:ascii="Times New Roman" w:eastAsia="Times New Roman" w:hAnsi="Times New Roman" w:cs="Times New Roman"/>
                <w:sz w:val="24"/>
                <w:szCs w:val="24"/>
              </w:rPr>
              <w:t xml:space="preserve">О. Методичні рекомендацї </w:t>
            </w:r>
            <w:r w:rsidRPr="00BA05FA">
              <w:rPr>
                <w:rFonts w:ascii="Times New Roman" w:eastAsia="Times New Roman" w:hAnsi="Times New Roman" w:cs="Times New Roman"/>
                <w:sz w:val="24"/>
                <w:szCs w:val="24"/>
                <w:lang w:val="uk-UA"/>
              </w:rPr>
              <w:t>«</w:t>
            </w:r>
            <w:r w:rsidRPr="00BA05FA">
              <w:rPr>
                <w:rFonts w:ascii="Times New Roman" w:eastAsia="Times New Roman" w:hAnsi="Times New Roman" w:cs="Times New Roman"/>
                <w:sz w:val="24"/>
                <w:szCs w:val="24"/>
              </w:rPr>
              <w:t>Збереження музейних предметів в умовах надзвичайних ситуацій</w:t>
            </w:r>
            <w:r w:rsidRPr="00BA05FA">
              <w:rPr>
                <w:rFonts w:ascii="Times New Roman" w:eastAsia="Times New Roman" w:hAnsi="Times New Roman" w:cs="Times New Roman"/>
                <w:sz w:val="24"/>
                <w:szCs w:val="24"/>
                <w:lang w:val="uk-UA"/>
              </w:rPr>
              <w:t xml:space="preserve">» </w:t>
            </w:r>
            <w:r w:rsidRPr="00BA05FA">
              <w:rPr>
                <w:rFonts w:ascii="Times New Roman" w:eastAsia="Times New Roman" w:hAnsi="Times New Roman" w:cs="Times New Roman"/>
                <w:sz w:val="24"/>
                <w:szCs w:val="24"/>
              </w:rPr>
              <w:t>/ А.</w:t>
            </w:r>
            <w:r>
              <w:rPr>
                <w:rFonts w:ascii="Times New Roman" w:eastAsia="Times New Roman" w:hAnsi="Times New Roman" w:cs="Times New Roman"/>
                <w:sz w:val="24"/>
                <w:szCs w:val="24"/>
                <w:lang w:val="en-US"/>
              </w:rPr>
              <w:t xml:space="preserve"> </w:t>
            </w:r>
            <w:r w:rsidRPr="00BA05FA">
              <w:rPr>
                <w:rFonts w:ascii="Times New Roman" w:eastAsia="Times New Roman" w:hAnsi="Times New Roman" w:cs="Times New Roman"/>
                <w:sz w:val="24"/>
                <w:szCs w:val="24"/>
              </w:rPr>
              <w:t>О. Ковальчук; Національний музей історї України.</w:t>
            </w:r>
            <w:r w:rsidRPr="00BA05FA">
              <w:rPr>
                <w:rFonts w:ascii="Times New Roman" w:eastAsia="Times New Roman" w:hAnsi="Times New Roman" w:cs="Times New Roman"/>
                <w:sz w:val="24"/>
                <w:szCs w:val="24"/>
                <w:lang w:val="uk-UA"/>
              </w:rPr>
              <w:t xml:space="preserve"> </w:t>
            </w:r>
            <w:r w:rsidRPr="00BA05FA">
              <w:rPr>
                <w:rFonts w:ascii="Times New Roman" w:eastAsia="Times New Roman" w:hAnsi="Times New Roman" w:cs="Times New Roman"/>
                <w:sz w:val="24"/>
                <w:szCs w:val="24"/>
              </w:rPr>
              <w:t>Київ: Національний музей історї України, 2017.</w:t>
            </w:r>
            <w:r w:rsidRPr="00BA05FA">
              <w:rPr>
                <w:rFonts w:ascii="Times New Roman" w:eastAsia="Times New Roman" w:hAnsi="Times New Roman" w:cs="Times New Roman"/>
                <w:sz w:val="24"/>
                <w:szCs w:val="24"/>
                <w:lang w:val="uk-UA"/>
              </w:rPr>
              <w:t xml:space="preserve"> </w:t>
            </w:r>
            <w:r w:rsidRPr="00BA05FA">
              <w:rPr>
                <w:rFonts w:ascii="Times New Roman" w:eastAsia="Times New Roman" w:hAnsi="Times New Roman" w:cs="Times New Roman"/>
                <w:sz w:val="24"/>
                <w:szCs w:val="24"/>
              </w:rPr>
              <w:t>109 с.</w:t>
            </w:r>
          </w:p>
          <w:p w14:paraId="557BF636" w14:textId="77777777" w:rsidR="00BA05FA" w:rsidRPr="00864EAA" w:rsidRDefault="00BA05FA" w:rsidP="00BA05FA">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864EAA">
              <w:rPr>
                <w:rFonts w:ascii="Times New Roman" w:eastAsia="Times New Roman" w:hAnsi="Times New Roman" w:cs="Times New Roman"/>
                <w:sz w:val="24"/>
                <w:szCs w:val="24"/>
              </w:rPr>
              <w:t>Ковальчук А. О. Оцифрування музейних фондів для внутрішнього використання. Організаційно-правові аспекти: методичні рекомендації / А. О. Ковальчук; Національний музей історії України. К</w:t>
            </w:r>
            <w:r>
              <w:rPr>
                <w:rFonts w:ascii="Times New Roman" w:eastAsia="Times New Roman" w:hAnsi="Times New Roman" w:cs="Times New Roman"/>
                <w:sz w:val="24"/>
                <w:szCs w:val="24"/>
                <w:lang w:val="uk-UA"/>
              </w:rPr>
              <w:t>иїв</w:t>
            </w:r>
            <w:r w:rsidRPr="00864EAA">
              <w:rPr>
                <w:rFonts w:ascii="Times New Roman" w:eastAsia="Times New Roman" w:hAnsi="Times New Roman" w:cs="Times New Roman"/>
                <w:sz w:val="24"/>
                <w:szCs w:val="24"/>
              </w:rPr>
              <w:t>, 2019. 13 с.</w:t>
            </w:r>
          </w:p>
          <w:p w14:paraId="4E7D1061" w14:textId="711F762C" w:rsidR="00BA05FA" w:rsidRPr="00BA05FA" w:rsidRDefault="00BA05FA" w:rsidP="00BA05FA">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uk-UA"/>
              </w:rPr>
              <w:t xml:space="preserve">Лебідь Т. Проблема цифровізації пам’яток та </w:t>
            </w:r>
            <w:r w:rsidRPr="00BA05FA">
              <w:rPr>
                <w:rFonts w:ascii="Times New Roman" w:eastAsia="Times New Roman" w:hAnsi="Times New Roman" w:cs="Times New Roman"/>
                <w:sz w:val="24"/>
                <w:szCs w:val="24"/>
                <w:lang w:val="uk-UA"/>
              </w:rPr>
              <w:t xml:space="preserve">електронного обліку музейних колекцій.  </w:t>
            </w:r>
            <w:r w:rsidRPr="00BA05FA">
              <w:rPr>
                <w:rFonts w:ascii="Times New Roman" w:eastAsia="Times New Roman" w:hAnsi="Times New Roman" w:cs="Times New Roman"/>
                <w:sz w:val="24"/>
                <w:szCs w:val="24"/>
              </w:rPr>
              <w:t>Вісник Книжкової палати. 2024. № 1. С. 40–46.</w:t>
            </w:r>
            <w:r w:rsidRPr="00BA05FA">
              <w:rPr>
                <w:rFonts w:ascii="Times New Roman" w:eastAsia="Times New Roman" w:hAnsi="Times New Roman" w:cs="Times New Roman"/>
                <w:sz w:val="24"/>
                <w:szCs w:val="24"/>
                <w:lang w:val="uk-UA"/>
              </w:rPr>
              <w:t xml:space="preserve"> </w:t>
            </w:r>
            <w:r w:rsidRPr="00BA05FA">
              <w:rPr>
                <w:rFonts w:ascii="Times New Roman" w:eastAsia="Times New Roman" w:hAnsi="Times New Roman" w:cs="Times New Roman"/>
                <w:sz w:val="24"/>
                <w:szCs w:val="24"/>
              </w:rPr>
              <w:t>DOI: 10.36273/2076-9555.2024.1(330).40-46</w:t>
            </w:r>
          </w:p>
          <w:p w14:paraId="2F859F18" w14:textId="04FB6AF6" w:rsidR="005B1861" w:rsidRPr="00BA05FA" w:rsidRDefault="00571215" w:rsidP="00BA05FA">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BA05FA">
              <w:rPr>
                <w:rFonts w:ascii="Times New Roman" w:eastAsia="Times New Roman" w:hAnsi="Times New Roman" w:cs="Times New Roman"/>
                <w:sz w:val="24"/>
                <w:szCs w:val="24"/>
              </w:rPr>
              <w:t xml:space="preserve">Положення про Музейний фонд України. Постанова від 20 липня 2000 р. N 1147. Київ. Кабінет міністрів України. URL: </w:t>
            </w:r>
            <w:hyperlink r:id="rId17" w:anchor="Text" w:history="1">
              <w:r w:rsidRPr="00BA05FA">
                <w:rPr>
                  <w:rStyle w:val="a7"/>
                  <w:rFonts w:ascii="Times New Roman" w:eastAsia="Times New Roman" w:hAnsi="Times New Roman" w:cs="Times New Roman"/>
                  <w:sz w:val="24"/>
                  <w:szCs w:val="24"/>
                </w:rPr>
                <w:t>https://zakon.rada.gov.ua/laws/show/1147-2000-%D0%BF#Text</w:t>
              </w:r>
            </w:hyperlink>
          </w:p>
          <w:p w14:paraId="3E0B2C23" w14:textId="1009CC3D" w:rsidR="00E74D6E" w:rsidRPr="00E74D6E" w:rsidRDefault="00E74D6E" w:rsidP="00E54024">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E74D6E">
              <w:rPr>
                <w:rFonts w:ascii="Times New Roman" w:eastAsia="Times New Roman" w:hAnsi="Times New Roman" w:cs="Times New Roman"/>
                <w:sz w:val="24"/>
                <w:szCs w:val="24"/>
              </w:rPr>
              <w:t xml:space="preserve">Про реалізацію експериментального проекту щодо </w:t>
            </w:r>
            <w:r w:rsidRPr="00E74D6E">
              <w:rPr>
                <w:rFonts w:ascii="Times New Roman" w:eastAsia="Times New Roman" w:hAnsi="Times New Roman" w:cs="Times New Roman"/>
                <w:sz w:val="24"/>
                <w:szCs w:val="24"/>
              </w:rPr>
              <w:lastRenderedPageBreak/>
              <w:t>запровадження Реєстру Музейного фонду України</w:t>
            </w:r>
            <w:r w:rsidRPr="00E74D6E">
              <w:rPr>
                <w:rFonts w:ascii="Times New Roman" w:eastAsia="Times New Roman" w:hAnsi="Times New Roman" w:cs="Times New Roman"/>
                <w:sz w:val="24"/>
                <w:szCs w:val="24"/>
                <w:lang w:val="uk-UA"/>
              </w:rPr>
              <w:t xml:space="preserve">. Постанова від 29 жовтня 2025 р. № 1389. Київ. Кабінет міністрів України. </w:t>
            </w:r>
            <w:r>
              <w:rPr>
                <w:rFonts w:ascii="Times New Roman" w:eastAsia="Times New Roman" w:hAnsi="Times New Roman" w:cs="Times New Roman"/>
                <w:sz w:val="24"/>
                <w:szCs w:val="24"/>
                <w:lang w:val="en-US"/>
              </w:rPr>
              <w:t xml:space="preserve">URL: </w:t>
            </w:r>
            <w:r w:rsidRPr="00E74D6E">
              <w:rPr>
                <w:rFonts w:ascii="Times New Roman" w:eastAsia="Times New Roman" w:hAnsi="Times New Roman" w:cs="Times New Roman"/>
                <w:sz w:val="24"/>
                <w:szCs w:val="24"/>
                <w:lang w:val="en-US"/>
              </w:rPr>
              <w:t>https://zakon.rada.gov.ua/laws/show/1389-2025-%D0%BF#Text</w:t>
            </w:r>
          </w:p>
          <w:p w14:paraId="6C03337B" w14:textId="4C8BDE81" w:rsidR="00E54024" w:rsidRDefault="00480207" w:rsidP="00E54024">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480207">
              <w:rPr>
                <w:rFonts w:ascii="Times New Roman" w:eastAsia="Times New Roman" w:hAnsi="Times New Roman" w:cs="Times New Roman"/>
                <w:sz w:val="24"/>
                <w:szCs w:val="24"/>
              </w:rPr>
              <w:t>Стандарти для музеїв</w:t>
            </w:r>
            <w:r>
              <w:rPr>
                <w:rFonts w:ascii="Times New Roman" w:eastAsia="Times New Roman" w:hAnsi="Times New Roman" w:cs="Times New Roman"/>
                <w:sz w:val="24"/>
                <w:szCs w:val="24"/>
                <w:lang w:val="uk-UA"/>
              </w:rPr>
              <w:t xml:space="preserve"> / пер. з нім. С. Ципишев, З. Ципишева. Берлін: Асоціація музеїв Німеччини, 2023. 52 с. </w:t>
            </w:r>
            <w:r>
              <w:rPr>
                <w:rFonts w:ascii="Times New Roman" w:eastAsia="Times New Roman" w:hAnsi="Times New Roman" w:cs="Times New Roman"/>
                <w:sz w:val="24"/>
                <w:szCs w:val="24"/>
                <w:lang w:val="en-US"/>
              </w:rPr>
              <w:t xml:space="preserve">URL: </w:t>
            </w:r>
            <w:hyperlink r:id="rId18" w:history="1">
              <w:r w:rsidRPr="001C3B4A">
                <w:rPr>
                  <w:rStyle w:val="a7"/>
                  <w:rFonts w:ascii="Times New Roman" w:eastAsia="Times New Roman" w:hAnsi="Times New Roman" w:cs="Times New Roman"/>
                  <w:sz w:val="24"/>
                  <w:szCs w:val="24"/>
                  <w:lang w:val="en-US"/>
                </w:rPr>
                <w:t>https://icom-deutschland.de/wp-content/uploads/2025/12/UA-Standards-NEW.pdf</w:t>
              </w:r>
            </w:hyperlink>
          </w:p>
          <w:p w14:paraId="73F490D7" w14:textId="77777777" w:rsidR="00480207" w:rsidRDefault="002A24A5" w:rsidP="00E54024">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2A24A5">
              <w:rPr>
                <w:rFonts w:ascii="Times New Roman" w:eastAsia="Times New Roman" w:hAnsi="Times New Roman" w:cs="Times New Roman"/>
                <w:sz w:val="24"/>
                <w:szCs w:val="24"/>
              </w:rPr>
              <w:t>Хорунжак Н., Сисюк С. Облік музейних експонатів: досвід республіки Польща. Економічний аналіз. 2020. Том 30. № 3. С. 220-227.</w:t>
            </w:r>
            <w:r>
              <w:rPr>
                <w:rFonts w:ascii="Times New Roman" w:eastAsia="Times New Roman" w:hAnsi="Times New Roman" w:cs="Times New Roman"/>
                <w:sz w:val="24"/>
                <w:szCs w:val="24"/>
                <w:lang w:val="uk-UA"/>
              </w:rPr>
              <w:t xml:space="preserve"> </w:t>
            </w:r>
            <w:r w:rsidRPr="002A24A5">
              <w:rPr>
                <w:rFonts w:ascii="Times New Roman" w:eastAsia="Times New Roman" w:hAnsi="Times New Roman" w:cs="Times New Roman"/>
                <w:sz w:val="24"/>
                <w:szCs w:val="24"/>
              </w:rPr>
              <w:t xml:space="preserve">DOI: </w:t>
            </w:r>
            <w:hyperlink r:id="rId19" w:history="1">
              <w:r w:rsidRPr="001C3B4A">
                <w:rPr>
                  <w:rStyle w:val="a7"/>
                  <w:rFonts w:ascii="Times New Roman" w:eastAsia="Times New Roman" w:hAnsi="Times New Roman" w:cs="Times New Roman"/>
                  <w:sz w:val="24"/>
                  <w:szCs w:val="24"/>
                </w:rPr>
                <w:t>https://doi.org/10.35774/econa2020.03.220</w:t>
              </w:r>
            </w:hyperlink>
            <w:r>
              <w:rPr>
                <w:rFonts w:ascii="Times New Roman" w:eastAsia="Times New Roman" w:hAnsi="Times New Roman" w:cs="Times New Roman"/>
                <w:sz w:val="24"/>
                <w:szCs w:val="24"/>
                <w:lang w:val="uk-UA"/>
              </w:rPr>
              <w:t>.</w:t>
            </w:r>
          </w:p>
          <w:p w14:paraId="3744A1C1" w14:textId="2FFE6588" w:rsidR="0019431B" w:rsidRPr="00571215" w:rsidRDefault="00E74D6E" w:rsidP="00E54024">
            <w:pPr>
              <w:pStyle w:val="a6"/>
              <w:widowControl w:val="0"/>
              <w:numPr>
                <w:ilvl w:val="0"/>
                <w:numId w:val="2"/>
              </w:num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en-US"/>
              </w:rPr>
            </w:pPr>
            <w:r w:rsidRPr="00E74D6E">
              <w:rPr>
                <w:rFonts w:ascii="Times New Roman" w:eastAsia="Times New Roman" w:hAnsi="Times New Roman" w:cs="Times New Roman"/>
                <w:sz w:val="24"/>
                <w:szCs w:val="24"/>
              </w:rPr>
              <w:t>Шман С. Ю. Музейні колекції як джерельна база експертних досліджень. Вісник Національної академії керівних кадрів культури і мистецтв : наук. журнал. 2023. № 1. С. 169–173.</w:t>
            </w:r>
            <w:r>
              <w:rPr>
                <w:rFonts w:ascii="Times New Roman" w:eastAsia="Times New Roman" w:hAnsi="Times New Roman" w:cs="Times New Roman"/>
                <w:sz w:val="24"/>
                <w:szCs w:val="24"/>
                <w:lang w:val="uk-UA"/>
              </w:rPr>
              <w:t xml:space="preserve"> </w:t>
            </w:r>
          </w:p>
        </w:tc>
      </w:tr>
    </w:tbl>
    <w:p w14:paraId="57C385B2" w14:textId="77777777" w:rsidR="006757EC" w:rsidRDefault="006757EC">
      <w:pPr>
        <w:jc w:val="both"/>
        <w:rPr>
          <w:rFonts w:ascii="Times New Roman" w:eastAsia="Times New Roman" w:hAnsi="Times New Roman" w:cs="Times New Roman"/>
          <w:sz w:val="28"/>
          <w:szCs w:val="28"/>
        </w:rPr>
      </w:pPr>
    </w:p>
    <w:p w14:paraId="02ECE572" w14:textId="46377736" w:rsidR="006757EC" w:rsidRDefault="00000000">
      <w:pPr>
        <w:spacing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Силабус розроблено відповідно до робочої програми навчальної дисципліни «</w:t>
      </w:r>
      <w:r w:rsidR="00985121">
        <w:rPr>
          <w:rFonts w:ascii="Times New Roman" w:eastAsia="Times New Roman" w:hAnsi="Times New Roman" w:cs="Times New Roman"/>
          <w:sz w:val="24"/>
          <w:szCs w:val="24"/>
          <w:lang w:val="uk-UA"/>
        </w:rPr>
        <w:t>Музейні колекції: формування, облік, збереження</w:t>
      </w:r>
      <w:r>
        <w:rPr>
          <w:rFonts w:ascii="Times New Roman" w:eastAsia="Times New Roman" w:hAnsi="Times New Roman" w:cs="Times New Roman"/>
          <w:sz w:val="24"/>
          <w:szCs w:val="24"/>
        </w:rPr>
        <w:t xml:space="preserve">», затвердженої кафедрою  </w:t>
      </w:r>
      <w:r w:rsidR="00985121">
        <w:rPr>
          <w:rFonts w:ascii="Times New Roman" w:eastAsia="Times New Roman" w:hAnsi="Times New Roman" w:cs="Times New Roman"/>
          <w:sz w:val="24"/>
          <w:szCs w:val="24"/>
          <w:lang w:val="uk-UA"/>
        </w:rPr>
        <w:t>культурології та музеєзнавства</w:t>
      </w:r>
      <w:r>
        <w:rPr>
          <w:rFonts w:ascii="Times New Roman" w:eastAsia="Times New Roman" w:hAnsi="Times New Roman" w:cs="Times New Roman"/>
          <w:sz w:val="24"/>
          <w:szCs w:val="24"/>
        </w:rPr>
        <w:t xml:space="preserve"> Харківської державної академії культури </w:t>
      </w:r>
      <w:r w:rsidR="00985121">
        <w:rPr>
          <w:rFonts w:ascii="Times New Roman" w:eastAsia="Times New Roman" w:hAnsi="Times New Roman" w:cs="Times New Roman"/>
          <w:sz w:val="24"/>
          <w:szCs w:val="24"/>
          <w:lang w:val="uk-UA"/>
        </w:rPr>
        <w:t>26</w:t>
      </w:r>
      <w:r w:rsidR="00C61717">
        <w:rPr>
          <w:rFonts w:ascii="Times New Roman" w:eastAsia="Times New Roman" w:hAnsi="Times New Roman" w:cs="Times New Roman"/>
          <w:sz w:val="24"/>
          <w:szCs w:val="24"/>
          <w:lang w:val="uk-UA"/>
        </w:rPr>
        <w:t xml:space="preserve"> серпня</w:t>
      </w:r>
      <w:r>
        <w:rPr>
          <w:rFonts w:ascii="Times New Roman" w:eastAsia="Times New Roman" w:hAnsi="Times New Roman" w:cs="Times New Roman"/>
          <w:sz w:val="24"/>
          <w:szCs w:val="24"/>
        </w:rPr>
        <w:t xml:space="preserve"> 202</w:t>
      </w:r>
      <w:r w:rsidR="00C61717">
        <w:rPr>
          <w:rFonts w:ascii="Times New Roman" w:eastAsia="Times New Roman" w:hAnsi="Times New Roman" w:cs="Times New Roman"/>
          <w:sz w:val="24"/>
          <w:szCs w:val="24"/>
          <w:lang w:val="uk-UA"/>
        </w:rPr>
        <w:t>6</w:t>
      </w:r>
      <w:r>
        <w:rPr>
          <w:rFonts w:ascii="Times New Roman" w:eastAsia="Times New Roman" w:hAnsi="Times New Roman" w:cs="Times New Roman"/>
          <w:sz w:val="24"/>
          <w:szCs w:val="24"/>
        </w:rPr>
        <w:t xml:space="preserve"> року, протокол № </w:t>
      </w:r>
      <w:r w:rsidR="00985121">
        <w:rPr>
          <w:rFonts w:ascii="Times New Roman" w:eastAsia="Times New Roman" w:hAnsi="Times New Roman" w:cs="Times New Roman"/>
          <w:sz w:val="24"/>
          <w:szCs w:val="24"/>
          <w:lang w:val="uk-UA"/>
        </w:rPr>
        <w:t>1</w:t>
      </w:r>
      <w:r>
        <w:rPr>
          <w:rFonts w:ascii="Times New Roman" w:eastAsia="Times New Roman" w:hAnsi="Times New Roman" w:cs="Times New Roman"/>
          <w:sz w:val="24"/>
          <w:szCs w:val="24"/>
        </w:rPr>
        <w:t>.</w:t>
      </w:r>
    </w:p>
    <w:p w14:paraId="14C0ECCA" w14:textId="77777777" w:rsidR="00912AE6" w:rsidRDefault="00912AE6">
      <w:pPr>
        <w:spacing w:line="240" w:lineRule="auto"/>
        <w:jc w:val="both"/>
        <w:rPr>
          <w:rFonts w:ascii="Times New Roman" w:eastAsia="Times New Roman" w:hAnsi="Times New Roman" w:cs="Times New Roman"/>
          <w:sz w:val="24"/>
          <w:szCs w:val="24"/>
          <w:lang w:val="uk-UA"/>
        </w:rPr>
        <w:sectPr w:rsidR="00912AE6">
          <w:footerReference w:type="default" r:id="rId20"/>
          <w:pgSz w:w="11906" w:h="16838"/>
          <w:pgMar w:top="1133" w:right="850" w:bottom="1133" w:left="1417" w:header="720" w:footer="720" w:gutter="0"/>
          <w:pgNumType w:start="1"/>
          <w:cols w:space="720"/>
        </w:sectPr>
      </w:pPr>
    </w:p>
    <w:p w14:paraId="13BF9C1B" w14:textId="77777777" w:rsidR="00C86CBD" w:rsidRPr="00C86CBD" w:rsidRDefault="00C86CBD" w:rsidP="00C86CBD">
      <w:pPr>
        <w:spacing w:line="240" w:lineRule="auto"/>
        <w:jc w:val="right"/>
        <w:rPr>
          <w:rFonts w:ascii="Times New Roman" w:eastAsia="Times New Roman" w:hAnsi="Times New Roman" w:cs="Times New Roman"/>
          <w:i/>
          <w:iCs/>
          <w:sz w:val="24"/>
          <w:szCs w:val="24"/>
          <w:lang w:val="uk-UA"/>
        </w:rPr>
      </w:pPr>
      <w:r w:rsidRPr="00C86CBD">
        <w:rPr>
          <w:rFonts w:ascii="Times New Roman" w:eastAsia="Times New Roman" w:hAnsi="Times New Roman" w:cs="Times New Roman"/>
          <w:i/>
          <w:iCs/>
          <w:sz w:val="24"/>
          <w:szCs w:val="24"/>
          <w:lang w:val="uk-UA"/>
        </w:rPr>
        <w:lastRenderedPageBreak/>
        <w:t>Додаток 1.</w:t>
      </w:r>
    </w:p>
    <w:p w14:paraId="38D482D0" w14:textId="77777777" w:rsidR="00C86CBD" w:rsidRPr="00C86CBD" w:rsidRDefault="00C86CBD" w:rsidP="00C86CBD">
      <w:pPr>
        <w:spacing w:line="240" w:lineRule="auto"/>
        <w:jc w:val="center"/>
        <w:rPr>
          <w:rFonts w:ascii="Times New Roman" w:eastAsia="Times New Roman" w:hAnsi="Times New Roman" w:cs="Times New Roman"/>
          <w:b/>
          <w:bCs/>
          <w:sz w:val="24"/>
          <w:szCs w:val="24"/>
          <w:lang w:val="uk-UA"/>
        </w:rPr>
      </w:pPr>
      <w:r w:rsidRPr="00C86CBD">
        <w:rPr>
          <w:rFonts w:ascii="Times New Roman" w:eastAsia="Times New Roman" w:hAnsi="Times New Roman" w:cs="Times New Roman"/>
          <w:b/>
          <w:bCs/>
          <w:sz w:val="24"/>
          <w:szCs w:val="24"/>
          <w:lang w:val="uk-UA"/>
        </w:rPr>
        <w:t>Критерії оцінювання результатів навчання з навчальної дисципліни</w:t>
      </w:r>
    </w:p>
    <w:p w14:paraId="4BAB3895" w14:textId="62A04944" w:rsidR="00C86CBD" w:rsidRPr="00C86CBD" w:rsidRDefault="00C86CBD" w:rsidP="00C86CBD">
      <w:pPr>
        <w:spacing w:line="240" w:lineRule="auto"/>
        <w:jc w:val="center"/>
        <w:rPr>
          <w:rFonts w:ascii="Times New Roman" w:eastAsia="Times New Roman" w:hAnsi="Times New Roman" w:cs="Times New Roman"/>
          <w:b/>
          <w:bCs/>
          <w:sz w:val="24"/>
          <w:szCs w:val="24"/>
          <w:lang w:val="uk-UA"/>
        </w:rPr>
      </w:pPr>
      <w:r w:rsidRPr="00C86CBD">
        <w:rPr>
          <w:rFonts w:ascii="Times New Roman" w:eastAsia="Times New Roman" w:hAnsi="Times New Roman" w:cs="Times New Roman"/>
          <w:b/>
          <w:bCs/>
          <w:sz w:val="24"/>
          <w:szCs w:val="24"/>
          <w:lang w:val="uk-UA"/>
        </w:rPr>
        <w:t>«</w:t>
      </w:r>
      <w:r>
        <w:rPr>
          <w:rFonts w:ascii="Times New Roman" w:eastAsia="Times New Roman" w:hAnsi="Times New Roman" w:cs="Times New Roman"/>
          <w:b/>
          <w:bCs/>
          <w:sz w:val="24"/>
          <w:szCs w:val="24"/>
          <w:lang w:val="uk-UA"/>
        </w:rPr>
        <w:t>МУЗЕЙНІ КОЛЕКЦІЇ: ФОРМУВАННЯ, ОБЛІК, ЗБЕРІГАННЯ</w:t>
      </w:r>
      <w:r w:rsidRPr="00C86CBD">
        <w:rPr>
          <w:rFonts w:ascii="Times New Roman" w:eastAsia="Times New Roman" w:hAnsi="Times New Roman" w:cs="Times New Roman"/>
          <w:b/>
          <w:bCs/>
          <w:sz w:val="24"/>
          <w:szCs w:val="24"/>
          <w:lang w:val="uk-UA"/>
        </w:rPr>
        <w:t>»</w:t>
      </w:r>
    </w:p>
    <w:p w14:paraId="02A68FDD" w14:textId="77777777" w:rsidR="00C86CBD" w:rsidRPr="00C86CBD" w:rsidRDefault="00C86CBD" w:rsidP="00C86CBD">
      <w:pPr>
        <w:spacing w:line="240" w:lineRule="auto"/>
        <w:jc w:val="both"/>
        <w:rPr>
          <w:rFonts w:ascii="Times New Roman" w:eastAsia="Times New Roman" w:hAnsi="Times New Roman" w:cs="Times New Roman"/>
          <w:sz w:val="24"/>
          <w:szCs w:val="24"/>
          <w:lang w:val="uk-UA"/>
        </w:rPr>
      </w:pPr>
    </w:p>
    <w:p w14:paraId="4AE9BBB2" w14:textId="77777777" w:rsidR="00C86CBD" w:rsidRPr="000037E1" w:rsidRDefault="00C86CBD" w:rsidP="00C86CBD">
      <w:pPr>
        <w:spacing w:line="240" w:lineRule="auto"/>
        <w:jc w:val="both"/>
        <w:rPr>
          <w:rFonts w:ascii="Times New Roman" w:eastAsia="Times New Roman" w:hAnsi="Times New Roman" w:cs="Times New Roman"/>
          <w:sz w:val="24"/>
          <w:szCs w:val="24"/>
          <w:lang w:val="uk-UA"/>
        </w:rPr>
      </w:pPr>
      <w:r w:rsidRPr="000037E1">
        <w:rPr>
          <w:rFonts w:ascii="Times New Roman" w:eastAsia="Times New Roman" w:hAnsi="Times New Roman" w:cs="Times New Roman"/>
          <w:sz w:val="24"/>
          <w:szCs w:val="24"/>
          <w:lang w:val="uk-UA"/>
        </w:rPr>
        <w:t xml:space="preserve">Оцінювання навчальних досягнень здобувачів з навчальної дисципліни здійснюється за накопичувальною системою. Підсумкова оцінка є сумою балів, отриманих здобувачем за результатами поточного та підсумкового контролю. </w:t>
      </w:r>
    </w:p>
    <w:p w14:paraId="03D26E2B" w14:textId="77777777" w:rsidR="00C86CBD" w:rsidRPr="000037E1" w:rsidRDefault="00C86CBD" w:rsidP="00C86CBD">
      <w:pPr>
        <w:spacing w:line="240" w:lineRule="auto"/>
        <w:jc w:val="both"/>
        <w:rPr>
          <w:rFonts w:ascii="Times New Roman" w:eastAsia="Times New Roman" w:hAnsi="Times New Roman" w:cs="Times New Roman"/>
          <w:sz w:val="24"/>
          <w:szCs w:val="24"/>
          <w:lang w:val="uk-UA"/>
        </w:rPr>
      </w:pPr>
      <w:r w:rsidRPr="000037E1">
        <w:rPr>
          <w:rFonts w:ascii="Times New Roman" w:eastAsia="Times New Roman" w:hAnsi="Times New Roman" w:cs="Times New Roman"/>
          <w:sz w:val="24"/>
          <w:szCs w:val="24"/>
          <w:lang w:val="uk-UA"/>
        </w:rPr>
        <w:t>Поточне оцінювання.</w:t>
      </w:r>
    </w:p>
    <w:p w14:paraId="3AD90B36" w14:textId="77777777" w:rsidR="00C86CBD" w:rsidRPr="000037E1" w:rsidRDefault="00C86CBD" w:rsidP="00C86CBD">
      <w:pPr>
        <w:spacing w:line="240" w:lineRule="auto"/>
        <w:jc w:val="both"/>
        <w:rPr>
          <w:rFonts w:ascii="Times New Roman" w:eastAsia="Times New Roman" w:hAnsi="Times New Roman" w:cs="Times New Roman"/>
          <w:sz w:val="24"/>
          <w:szCs w:val="24"/>
          <w:lang w:val="uk-UA"/>
        </w:rPr>
      </w:pPr>
      <w:r w:rsidRPr="000037E1">
        <w:rPr>
          <w:rFonts w:ascii="Times New Roman" w:eastAsia="Times New Roman" w:hAnsi="Times New Roman" w:cs="Times New Roman"/>
          <w:sz w:val="24"/>
          <w:szCs w:val="24"/>
          <w:lang w:val="uk-UA"/>
        </w:rPr>
        <w:t>Для денної форми здобуття освіти формами поточного оцінювання є:</w:t>
      </w:r>
    </w:p>
    <w:p w14:paraId="47B4A331" w14:textId="7A081E07" w:rsidR="000037E1" w:rsidRPr="000037E1" w:rsidRDefault="000037E1" w:rsidP="000037E1">
      <w:pPr>
        <w:numPr>
          <w:ilvl w:val="0"/>
          <w:numId w:val="6"/>
        </w:numPr>
        <w:ind w:left="0"/>
        <w:jc w:val="both"/>
        <w:rPr>
          <w:rFonts w:ascii="Times New Roman" w:eastAsia="Times New Roman" w:hAnsi="Times New Roman" w:cs="Times New Roman"/>
          <w:lang w:val="ru-UA"/>
        </w:rPr>
      </w:pPr>
      <w:r w:rsidRPr="000037E1">
        <w:rPr>
          <w:rFonts w:ascii="Times New Roman" w:eastAsia="Times New Roman" w:hAnsi="Times New Roman" w:cs="Times New Roman"/>
          <w:lang w:val="ru-UA"/>
        </w:rPr>
        <w:t>Робота на практичних заняттях: 15 практичних занять по 3 бали = 45 балів.</w:t>
      </w:r>
    </w:p>
    <w:p w14:paraId="77E57A18" w14:textId="77777777" w:rsidR="000037E1" w:rsidRPr="000037E1" w:rsidRDefault="000037E1" w:rsidP="000037E1">
      <w:pPr>
        <w:numPr>
          <w:ilvl w:val="0"/>
          <w:numId w:val="6"/>
        </w:numPr>
        <w:spacing w:line="240" w:lineRule="auto"/>
        <w:ind w:left="0"/>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Виконання та захист завдань самостійної роботи (СРС): 10 балів.</w:t>
      </w:r>
    </w:p>
    <w:p w14:paraId="3989EF1E" w14:textId="1F9CD33E" w:rsidR="000037E1" w:rsidRPr="000037E1" w:rsidRDefault="000037E1" w:rsidP="000037E1">
      <w:pPr>
        <w:numPr>
          <w:ilvl w:val="0"/>
          <w:numId w:val="6"/>
        </w:numPr>
        <w:spacing w:line="240" w:lineRule="auto"/>
        <w:ind w:left="0"/>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 xml:space="preserve">Поточне тестування (Теми 1–8): 5 балів. </w:t>
      </w:r>
      <w:r w:rsidRPr="000037E1">
        <w:rPr>
          <w:rFonts w:ascii="Times New Roman" w:eastAsia="Times New Roman" w:hAnsi="Times New Roman" w:cs="Times New Roman"/>
          <w:i/>
          <w:iCs/>
          <w:sz w:val="24"/>
          <w:szCs w:val="24"/>
          <w:lang w:val="ru-UA"/>
        </w:rPr>
        <w:t>(Поточне тестування містить 10 питань з лекційного матеріалу та матеріалу, винесеного на самостійне опрацювання; кожна правильна відповідь оцінюється в 0,5 балу. Кількість можливих спроб – 2).</w:t>
      </w:r>
    </w:p>
    <w:p w14:paraId="7BA72A3C" w14:textId="270EC0EF" w:rsidR="000037E1" w:rsidRPr="005D2FC2" w:rsidRDefault="000037E1" w:rsidP="000037E1">
      <w:pPr>
        <w:spacing w:line="240" w:lineRule="auto"/>
        <w:jc w:val="both"/>
        <w:rPr>
          <w:rFonts w:ascii="Times New Roman" w:eastAsia="Times New Roman" w:hAnsi="Times New Roman" w:cs="Times New Roman"/>
          <w:b/>
          <w:bCs/>
          <w:sz w:val="24"/>
          <w:szCs w:val="24"/>
          <w:lang w:val="ru-UA"/>
        </w:rPr>
      </w:pPr>
      <w:r w:rsidRPr="005D2FC2">
        <w:rPr>
          <w:rFonts w:ascii="Times New Roman" w:eastAsia="Times New Roman" w:hAnsi="Times New Roman" w:cs="Times New Roman"/>
          <w:b/>
          <w:bCs/>
          <w:sz w:val="24"/>
          <w:szCs w:val="24"/>
          <w:lang w:val="ru-UA"/>
        </w:rPr>
        <w:t>1. Робота на практичних заняттях (максимальна оцінка за 1 заняття – 3 бали)</w:t>
      </w:r>
    </w:p>
    <w:p w14:paraId="570C45EB" w14:textId="259C3745" w:rsidR="000037E1" w:rsidRPr="000037E1" w:rsidRDefault="000037E1" w:rsidP="000037E1">
      <w:pPr>
        <w:numPr>
          <w:ilvl w:val="0"/>
          <w:numId w:val="7"/>
        </w:numPr>
        <w:spacing w:line="240" w:lineRule="auto"/>
        <w:ind w:left="0"/>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Виступ з повідомленням та/або практичною демонстрацією – до 2 балів;</w:t>
      </w:r>
    </w:p>
    <w:p w14:paraId="0CE3279C" w14:textId="68B12543" w:rsidR="000037E1" w:rsidRPr="000037E1" w:rsidRDefault="000037E1" w:rsidP="000037E1">
      <w:pPr>
        <w:numPr>
          <w:ilvl w:val="0"/>
          <w:numId w:val="7"/>
        </w:numPr>
        <w:spacing w:line="240" w:lineRule="auto"/>
        <w:ind w:left="0"/>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Участь в обговореннях під час заняття (або розв’язання ситуаційних задач) – до 1 балу;</w:t>
      </w:r>
    </w:p>
    <w:p w14:paraId="017339FB" w14:textId="49E9F38D" w:rsidR="000037E1" w:rsidRPr="000037E1" w:rsidRDefault="000037E1" w:rsidP="000037E1">
      <w:pPr>
        <w:numPr>
          <w:ilvl w:val="0"/>
          <w:numId w:val="7"/>
        </w:numPr>
        <w:spacing w:line="240" w:lineRule="auto"/>
        <w:ind w:left="0"/>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Презентація (без виступу і практичної демонстрації) – до 1 балу.</w:t>
      </w:r>
    </w:p>
    <w:p w14:paraId="3C840F67" w14:textId="77A7DD59" w:rsidR="000037E1" w:rsidRPr="000037E1" w:rsidRDefault="000037E1" w:rsidP="000037E1">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Критерії оцінювання виступу на практичному занятті (максимум – 3 бали):</w:t>
      </w:r>
    </w:p>
    <w:p w14:paraId="314FA542" w14:textId="16C09F14"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Відповідність змісту виступу обраній темі – 0,5 балу;</w:t>
      </w:r>
    </w:p>
    <w:p w14:paraId="578394D0" w14:textId="69239C98"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Наявність логіки та послідовності викладу змісту – 0,5 балу;</w:t>
      </w:r>
    </w:p>
    <w:p w14:paraId="6DF0E679" w14:textId="4D8EF804"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Повнота розкриття змісту обраного питання – 1 бал;</w:t>
      </w:r>
    </w:p>
    <w:p w14:paraId="4DC693E9" w14:textId="1873B582"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Аргументованість відповідей на уточнюючі запитання за темою виступу – 0,5 балу;</w:t>
      </w:r>
    </w:p>
    <w:p w14:paraId="56253779" w14:textId="3821D170"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Доцільність запропонованої для наочної демонстрації практичної вправи / кейсу – 0,5 балу.</w:t>
      </w:r>
    </w:p>
    <w:p w14:paraId="6CCDF106" w14:textId="5D651FA4" w:rsidR="000037E1" w:rsidRPr="000037E1" w:rsidRDefault="000037E1" w:rsidP="000037E1">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Критерії оцінювання презентації без виступу (максимум – 1 бал):</w:t>
      </w:r>
    </w:p>
    <w:p w14:paraId="33A46BBE" w14:textId="005B354B"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Відповідність змісту презентації обраній темі – 0,2 балу;</w:t>
      </w:r>
    </w:p>
    <w:p w14:paraId="45C6158A" w14:textId="5580A648"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Наявність логіки та послідовності викладу змісту – 0,2 балу;</w:t>
      </w:r>
    </w:p>
    <w:p w14:paraId="5B352DD7" w14:textId="67167997"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Повнота розкриття змісту обраного питання – 0,3 балу;</w:t>
      </w:r>
    </w:p>
    <w:p w14:paraId="222C81BA" w14:textId="02322257"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Наявність переліку використаних джерел (друкованих та/або електронних) та їх релевантність – 0,1 балу;</w:t>
      </w:r>
    </w:p>
    <w:p w14:paraId="20797046" w14:textId="163DA27B"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Дотримання вимог до обсягу робіт та її охайне оформлення – 0,2 балу.</w:t>
      </w:r>
    </w:p>
    <w:p w14:paraId="6DD4EDA4" w14:textId="680A1810" w:rsidR="000037E1" w:rsidRPr="005D2FC2" w:rsidRDefault="000037E1" w:rsidP="000037E1">
      <w:pPr>
        <w:spacing w:line="240" w:lineRule="auto"/>
        <w:jc w:val="both"/>
        <w:rPr>
          <w:rFonts w:ascii="Times New Roman" w:eastAsia="Times New Roman" w:hAnsi="Times New Roman" w:cs="Times New Roman"/>
          <w:b/>
          <w:bCs/>
          <w:sz w:val="24"/>
          <w:szCs w:val="24"/>
          <w:lang w:val="ru-UA"/>
        </w:rPr>
      </w:pPr>
      <w:r w:rsidRPr="005D2FC2">
        <w:rPr>
          <w:rFonts w:ascii="Times New Roman" w:eastAsia="Times New Roman" w:hAnsi="Times New Roman" w:cs="Times New Roman"/>
          <w:b/>
          <w:bCs/>
          <w:sz w:val="24"/>
          <w:szCs w:val="24"/>
          <w:lang w:val="ru-UA"/>
        </w:rPr>
        <w:t xml:space="preserve">2. Оцінювання самостійної роботи здобувачів (максимум – </w:t>
      </w:r>
      <w:r w:rsidR="00C27CC5">
        <w:rPr>
          <w:rFonts w:ascii="Times New Roman" w:eastAsia="Times New Roman" w:hAnsi="Times New Roman" w:cs="Times New Roman"/>
          <w:b/>
          <w:bCs/>
          <w:sz w:val="24"/>
          <w:szCs w:val="24"/>
          <w:lang w:val="ru-UA"/>
        </w:rPr>
        <w:t>10</w:t>
      </w:r>
      <w:r w:rsidRPr="005D2FC2">
        <w:rPr>
          <w:rFonts w:ascii="Times New Roman" w:eastAsia="Times New Roman" w:hAnsi="Times New Roman" w:cs="Times New Roman"/>
          <w:b/>
          <w:bCs/>
          <w:sz w:val="24"/>
          <w:szCs w:val="24"/>
          <w:lang w:val="ru-UA"/>
        </w:rPr>
        <w:t xml:space="preserve"> балів)</w:t>
      </w:r>
    </w:p>
    <w:p w14:paraId="1CAD9FF8" w14:textId="77777777" w:rsidR="000037E1" w:rsidRPr="000037E1" w:rsidRDefault="000037E1" w:rsidP="000037E1">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Оцінювання виконання та захисту завдань самостійної роботи передбачає опрацювання наукової літератури, підготовку аналітичного матеріалу / індивідуального завдання та його захист.</w:t>
      </w:r>
    </w:p>
    <w:p w14:paraId="4BDEBC71" w14:textId="77777777" w:rsidR="000037E1" w:rsidRPr="000037E1" w:rsidRDefault="000037E1" w:rsidP="000037E1">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Критерії оцінювання самостійної роботи:</w:t>
      </w:r>
    </w:p>
    <w:p w14:paraId="3AF0229A" w14:textId="07D6404C"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Глибина та повнота опрацювання навчального й наукового матеріалу (самостійність аналізу, систематизація джерел за темою) – до 3 балів;</w:t>
      </w:r>
    </w:p>
    <w:p w14:paraId="296C48D6" w14:textId="1BC6B410"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Практична спрямованість та аналітичний рівень (правильність виконання завдань, опрацювання прикладних кейсів) – до 3 балів;</w:t>
      </w:r>
    </w:p>
    <w:p w14:paraId="3A32F9E2" w14:textId="50643984"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Логіка, структурованість та оформлення (відповідність академічним стандартам, наявність і правильність оформлення списку використаних джерел) – до 2 балів;</w:t>
      </w:r>
    </w:p>
    <w:p w14:paraId="50A91929" w14:textId="03298506"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Якість захисту матеріалів самостійної роботи (вміння аргументувати власні висновки, давати чіткі відповіді на запитання) – до 2 балів.</w:t>
      </w:r>
    </w:p>
    <w:p w14:paraId="02370D5E" w14:textId="77777777" w:rsidR="000037E1" w:rsidRPr="005D2FC2" w:rsidRDefault="000037E1" w:rsidP="000037E1">
      <w:pPr>
        <w:spacing w:line="240" w:lineRule="auto"/>
        <w:jc w:val="both"/>
        <w:rPr>
          <w:rFonts w:ascii="Times New Roman" w:eastAsia="Times New Roman" w:hAnsi="Times New Roman" w:cs="Times New Roman"/>
          <w:b/>
          <w:bCs/>
          <w:sz w:val="24"/>
          <w:szCs w:val="24"/>
          <w:lang w:val="ru-UA"/>
        </w:rPr>
      </w:pPr>
      <w:r w:rsidRPr="005D2FC2">
        <w:rPr>
          <w:rFonts w:ascii="Times New Roman" w:eastAsia="Times New Roman" w:hAnsi="Times New Roman" w:cs="Times New Roman"/>
          <w:b/>
          <w:bCs/>
          <w:sz w:val="24"/>
          <w:szCs w:val="24"/>
          <w:lang w:val="ru-UA"/>
        </w:rPr>
        <w:t>Підсумкове оцінювання (Екзамен)</w:t>
      </w:r>
    </w:p>
    <w:p w14:paraId="15088FF7" w14:textId="77777777" w:rsidR="000037E1" w:rsidRPr="000037E1" w:rsidRDefault="000037E1" w:rsidP="000037E1">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Підсумкове (екзаменаційне) оцінювання з дисципліни «Музейні колекції: формування, облік, зберігання» оцінюється максимально у 40 балів і включає в себе 40 запитань:</w:t>
      </w:r>
    </w:p>
    <w:p w14:paraId="0487AEC8" w14:textId="5A7548C5"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 xml:space="preserve">6 питань передбачають відповідь «так» або «ні» - кожна правильна відповідь оцінюється в 0,5 балу </w:t>
      </w:r>
      <w:r w:rsidRPr="000037E1">
        <w:rPr>
          <w:rFonts w:ascii="Times New Roman" w:eastAsia="Times New Roman" w:hAnsi="Times New Roman" w:cs="Times New Roman"/>
          <w:i/>
          <w:iCs/>
          <w:sz w:val="24"/>
          <w:szCs w:val="24"/>
          <w:lang w:val="ru-UA"/>
        </w:rPr>
        <w:t>(максимум – 3 бали)</w:t>
      </w:r>
      <w:r w:rsidRPr="000037E1">
        <w:rPr>
          <w:rFonts w:ascii="Times New Roman" w:eastAsia="Times New Roman" w:hAnsi="Times New Roman" w:cs="Times New Roman"/>
          <w:sz w:val="24"/>
          <w:szCs w:val="24"/>
          <w:lang w:val="ru-UA"/>
        </w:rPr>
        <w:t>;</w:t>
      </w:r>
    </w:p>
    <w:p w14:paraId="6448F40A" w14:textId="35657151"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 xml:space="preserve">14 питань – обрання однієї правильної відповіді з запропонованих варіантів – кожна правильна відповідь оцінюється в 0,5 балу </w:t>
      </w:r>
      <w:r w:rsidRPr="000037E1">
        <w:rPr>
          <w:rFonts w:ascii="Times New Roman" w:eastAsia="Times New Roman" w:hAnsi="Times New Roman" w:cs="Times New Roman"/>
          <w:i/>
          <w:iCs/>
          <w:sz w:val="24"/>
          <w:szCs w:val="24"/>
          <w:lang w:val="ru-UA"/>
        </w:rPr>
        <w:t>(максимум – 7 балів)</w:t>
      </w:r>
      <w:r w:rsidRPr="000037E1">
        <w:rPr>
          <w:rFonts w:ascii="Times New Roman" w:eastAsia="Times New Roman" w:hAnsi="Times New Roman" w:cs="Times New Roman"/>
          <w:sz w:val="24"/>
          <w:szCs w:val="24"/>
          <w:lang w:val="ru-UA"/>
        </w:rPr>
        <w:t>;</w:t>
      </w:r>
    </w:p>
    <w:p w14:paraId="5DC7051D" w14:textId="66E7B582"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lastRenderedPageBreak/>
        <w:t xml:space="preserve">10 питань – надання відповіді одним словом або словосполученням з двох слів – кожна правильна відповідь оцінюється в 1 бал </w:t>
      </w:r>
      <w:r w:rsidRPr="000037E1">
        <w:rPr>
          <w:rFonts w:ascii="Times New Roman" w:eastAsia="Times New Roman" w:hAnsi="Times New Roman" w:cs="Times New Roman"/>
          <w:i/>
          <w:iCs/>
          <w:sz w:val="24"/>
          <w:szCs w:val="24"/>
          <w:lang w:val="ru-UA"/>
        </w:rPr>
        <w:t>(максимум – 10 балів)</w:t>
      </w:r>
      <w:r w:rsidRPr="000037E1">
        <w:rPr>
          <w:rFonts w:ascii="Times New Roman" w:eastAsia="Times New Roman" w:hAnsi="Times New Roman" w:cs="Times New Roman"/>
          <w:sz w:val="24"/>
          <w:szCs w:val="24"/>
          <w:lang w:val="ru-UA"/>
        </w:rPr>
        <w:t>;</w:t>
      </w:r>
    </w:p>
    <w:p w14:paraId="371C0F70" w14:textId="01EBC800" w:rsidR="000037E1" w:rsidRPr="000037E1" w:rsidRDefault="000037E1" w:rsidP="005D2FC2">
      <w:pPr>
        <w:spacing w:line="240" w:lineRule="auto"/>
        <w:jc w:val="both"/>
        <w:rPr>
          <w:rFonts w:ascii="Times New Roman" w:eastAsia="Times New Roman" w:hAnsi="Times New Roman" w:cs="Times New Roman"/>
          <w:sz w:val="24"/>
          <w:szCs w:val="24"/>
          <w:lang w:val="ru-UA"/>
        </w:rPr>
      </w:pPr>
      <w:r w:rsidRPr="000037E1">
        <w:rPr>
          <w:rFonts w:ascii="Times New Roman" w:eastAsia="Times New Roman" w:hAnsi="Times New Roman" w:cs="Times New Roman"/>
          <w:sz w:val="24"/>
          <w:szCs w:val="24"/>
          <w:lang w:val="ru-UA"/>
        </w:rPr>
        <w:t xml:space="preserve">10 питань потребують встановлення відповідностей – кожна повністю правильна відповідь оцінюється в 2 бали </w:t>
      </w:r>
      <w:r w:rsidRPr="000037E1">
        <w:rPr>
          <w:rFonts w:ascii="Times New Roman" w:eastAsia="Times New Roman" w:hAnsi="Times New Roman" w:cs="Times New Roman"/>
          <w:i/>
          <w:iCs/>
          <w:sz w:val="24"/>
          <w:szCs w:val="24"/>
          <w:lang w:val="ru-UA"/>
        </w:rPr>
        <w:t>(максимум – 20 балів)</w:t>
      </w:r>
      <w:r w:rsidRPr="000037E1">
        <w:rPr>
          <w:rFonts w:ascii="Times New Roman" w:eastAsia="Times New Roman" w:hAnsi="Times New Roman" w:cs="Times New Roman"/>
          <w:sz w:val="24"/>
          <w:szCs w:val="24"/>
          <w:lang w:val="ru-UA"/>
        </w:rPr>
        <w:t>.</w:t>
      </w:r>
    </w:p>
    <w:p w14:paraId="6D2B9415" w14:textId="1F4A27DD" w:rsidR="00C86CBD" w:rsidRPr="000037E1" w:rsidRDefault="00C86CBD" w:rsidP="000037E1">
      <w:pPr>
        <w:spacing w:line="240" w:lineRule="auto"/>
        <w:jc w:val="both"/>
        <w:rPr>
          <w:rFonts w:ascii="Times New Roman" w:eastAsia="Times New Roman" w:hAnsi="Times New Roman" w:cs="Times New Roman"/>
          <w:sz w:val="24"/>
          <w:szCs w:val="24"/>
          <w:lang w:val="uk-UA"/>
        </w:rPr>
      </w:pPr>
      <w:r w:rsidRPr="000037E1">
        <w:rPr>
          <w:rFonts w:ascii="Times New Roman" w:eastAsia="Times New Roman" w:hAnsi="Times New Roman" w:cs="Times New Roman"/>
          <w:sz w:val="24"/>
          <w:szCs w:val="24"/>
          <w:lang w:val="uk-UA"/>
        </w:rPr>
        <w:t xml:space="preserve">Максимальна кількість балів за тест </w:t>
      </w:r>
      <w:r w:rsidR="005D2FC2">
        <w:rPr>
          <w:rFonts w:ascii="Times New Roman" w:eastAsia="Times New Roman" w:hAnsi="Times New Roman" w:cs="Times New Roman"/>
          <w:sz w:val="24"/>
          <w:szCs w:val="24"/>
          <w:lang w:val="uk-UA"/>
        </w:rPr>
        <w:t>–</w:t>
      </w:r>
      <w:r w:rsidRPr="000037E1">
        <w:rPr>
          <w:rFonts w:ascii="Times New Roman" w:eastAsia="Times New Roman" w:hAnsi="Times New Roman" w:cs="Times New Roman"/>
          <w:sz w:val="24"/>
          <w:szCs w:val="24"/>
          <w:lang w:val="uk-UA"/>
        </w:rPr>
        <w:t xml:space="preserve"> 40 балів. </w:t>
      </w:r>
    </w:p>
    <w:p w14:paraId="3BDCC8CA" w14:textId="77777777" w:rsidR="00C86CBD" w:rsidRPr="00C86CBD" w:rsidRDefault="00C86CBD" w:rsidP="00C86CBD">
      <w:pPr>
        <w:spacing w:line="240" w:lineRule="auto"/>
        <w:jc w:val="both"/>
        <w:rPr>
          <w:rFonts w:ascii="Times New Roman" w:eastAsia="Times New Roman" w:hAnsi="Times New Roman" w:cs="Times New Roman"/>
          <w:sz w:val="24"/>
          <w:szCs w:val="24"/>
          <w:lang w:val="uk-UA"/>
        </w:rPr>
      </w:pPr>
    </w:p>
    <w:p w14:paraId="51FA9207" w14:textId="77777777" w:rsidR="00912AE6" w:rsidRPr="00912AE6" w:rsidRDefault="00912AE6">
      <w:pPr>
        <w:spacing w:line="240" w:lineRule="auto"/>
        <w:jc w:val="both"/>
        <w:rPr>
          <w:rFonts w:ascii="Times New Roman" w:eastAsia="Times New Roman" w:hAnsi="Times New Roman" w:cs="Times New Roman"/>
          <w:sz w:val="24"/>
          <w:szCs w:val="24"/>
          <w:lang w:val="uk-UA"/>
        </w:rPr>
      </w:pPr>
    </w:p>
    <w:sectPr w:rsidR="00912AE6" w:rsidRPr="00912AE6">
      <w:pgSz w:w="11906" w:h="16838"/>
      <w:pgMar w:top="1133" w:right="850" w:bottom="1133"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3CFCE" w14:textId="77777777" w:rsidR="00EB369A" w:rsidRDefault="00EB369A">
      <w:pPr>
        <w:spacing w:line="240" w:lineRule="auto"/>
      </w:pPr>
      <w:r>
        <w:separator/>
      </w:r>
    </w:p>
  </w:endnote>
  <w:endnote w:type="continuationSeparator" w:id="0">
    <w:p w14:paraId="2882DB40" w14:textId="77777777" w:rsidR="00EB369A" w:rsidRDefault="00EB3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E084D555-2CAE-47EA-9BA6-03BC55877B8A}"/>
  </w:font>
  <w:font w:name="Cambria">
    <w:panose1 w:val="02040503050406030204"/>
    <w:charset w:val="CC"/>
    <w:family w:val="roman"/>
    <w:pitch w:val="variable"/>
    <w:sig w:usb0="E00006FF" w:usb1="420024FF" w:usb2="02000000" w:usb3="00000000" w:csb0="0000019F" w:csb1="00000000"/>
    <w:embedRegular r:id="rId2" w:fontKey="{CF8D9ACF-6599-4D4F-AEE6-0FACAB03F0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59EE" w14:textId="77777777" w:rsidR="006757E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61717">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249A8" w14:textId="77777777" w:rsidR="00EB369A" w:rsidRDefault="00EB369A">
      <w:pPr>
        <w:spacing w:line="240" w:lineRule="auto"/>
      </w:pPr>
      <w:r>
        <w:separator/>
      </w:r>
    </w:p>
  </w:footnote>
  <w:footnote w:type="continuationSeparator" w:id="0">
    <w:p w14:paraId="0FEA207A" w14:textId="77777777" w:rsidR="00EB369A" w:rsidRDefault="00EB36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4038B"/>
    <w:multiLevelType w:val="multilevel"/>
    <w:tmpl w:val="3D78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A472B1"/>
    <w:multiLevelType w:val="multilevel"/>
    <w:tmpl w:val="6F847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447BB9"/>
    <w:multiLevelType w:val="multilevel"/>
    <w:tmpl w:val="83C4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36BC9"/>
    <w:multiLevelType w:val="hybridMultilevel"/>
    <w:tmpl w:val="55CC03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2DD4128"/>
    <w:multiLevelType w:val="multilevel"/>
    <w:tmpl w:val="BC0A4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977FB3"/>
    <w:multiLevelType w:val="multilevel"/>
    <w:tmpl w:val="B140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234063"/>
    <w:multiLevelType w:val="multilevel"/>
    <w:tmpl w:val="8A7E7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E44976"/>
    <w:multiLevelType w:val="multilevel"/>
    <w:tmpl w:val="E70C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BC54E8"/>
    <w:multiLevelType w:val="multilevel"/>
    <w:tmpl w:val="281E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AD72C4"/>
    <w:multiLevelType w:val="multilevel"/>
    <w:tmpl w:val="57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CC6CA2"/>
    <w:multiLevelType w:val="multilevel"/>
    <w:tmpl w:val="B62E7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7538304">
    <w:abstractNumId w:val="9"/>
  </w:num>
  <w:num w:numId="2" w16cid:durableId="1094352828">
    <w:abstractNumId w:val="3"/>
  </w:num>
  <w:num w:numId="3" w16cid:durableId="501698468">
    <w:abstractNumId w:val="7"/>
  </w:num>
  <w:num w:numId="4" w16cid:durableId="1962491677">
    <w:abstractNumId w:val="1"/>
  </w:num>
  <w:num w:numId="5" w16cid:durableId="1363750008">
    <w:abstractNumId w:val="8"/>
  </w:num>
  <w:num w:numId="6" w16cid:durableId="868646167">
    <w:abstractNumId w:val="2"/>
  </w:num>
  <w:num w:numId="7" w16cid:durableId="56126616">
    <w:abstractNumId w:val="5"/>
  </w:num>
  <w:num w:numId="8" w16cid:durableId="255753550">
    <w:abstractNumId w:val="6"/>
  </w:num>
  <w:num w:numId="9" w16cid:durableId="60831150">
    <w:abstractNumId w:val="10"/>
  </w:num>
  <w:num w:numId="10" w16cid:durableId="382801814">
    <w:abstractNumId w:val="4"/>
  </w:num>
  <w:num w:numId="11" w16cid:durableId="983895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EC"/>
    <w:rsid w:val="000037E1"/>
    <w:rsid w:val="00022CC2"/>
    <w:rsid w:val="00034F47"/>
    <w:rsid w:val="00044AF7"/>
    <w:rsid w:val="000C1D32"/>
    <w:rsid w:val="000D2E85"/>
    <w:rsid w:val="00142669"/>
    <w:rsid w:val="0019431B"/>
    <w:rsid w:val="00233552"/>
    <w:rsid w:val="002A24A5"/>
    <w:rsid w:val="00375C0C"/>
    <w:rsid w:val="003C206F"/>
    <w:rsid w:val="00443DA0"/>
    <w:rsid w:val="00480207"/>
    <w:rsid w:val="00490BB7"/>
    <w:rsid w:val="004A7476"/>
    <w:rsid w:val="004B4B69"/>
    <w:rsid w:val="004C53EA"/>
    <w:rsid w:val="005414A7"/>
    <w:rsid w:val="00543F43"/>
    <w:rsid w:val="00571215"/>
    <w:rsid w:val="005B0CED"/>
    <w:rsid w:val="005B1861"/>
    <w:rsid w:val="005C1143"/>
    <w:rsid w:val="005D2FC2"/>
    <w:rsid w:val="006456B8"/>
    <w:rsid w:val="00666F8C"/>
    <w:rsid w:val="0067278A"/>
    <w:rsid w:val="006745A2"/>
    <w:rsid w:val="006757EC"/>
    <w:rsid w:val="006A3492"/>
    <w:rsid w:val="006E584C"/>
    <w:rsid w:val="00796B3F"/>
    <w:rsid w:val="007A07A8"/>
    <w:rsid w:val="007A7C56"/>
    <w:rsid w:val="00864EAA"/>
    <w:rsid w:val="00895E05"/>
    <w:rsid w:val="008B475F"/>
    <w:rsid w:val="008B7202"/>
    <w:rsid w:val="008D7D57"/>
    <w:rsid w:val="00912AE6"/>
    <w:rsid w:val="00985121"/>
    <w:rsid w:val="00A06564"/>
    <w:rsid w:val="00A335F2"/>
    <w:rsid w:val="00A43032"/>
    <w:rsid w:val="00A70C6A"/>
    <w:rsid w:val="00AD5253"/>
    <w:rsid w:val="00B229A3"/>
    <w:rsid w:val="00B416D5"/>
    <w:rsid w:val="00BA05FA"/>
    <w:rsid w:val="00C27CC5"/>
    <w:rsid w:val="00C61717"/>
    <w:rsid w:val="00C86CBD"/>
    <w:rsid w:val="00CC7D62"/>
    <w:rsid w:val="00D113A8"/>
    <w:rsid w:val="00D46577"/>
    <w:rsid w:val="00E35464"/>
    <w:rsid w:val="00E47977"/>
    <w:rsid w:val="00E54024"/>
    <w:rsid w:val="00E74D6E"/>
    <w:rsid w:val="00EB1C94"/>
    <w:rsid w:val="00EB1D03"/>
    <w:rsid w:val="00EB369A"/>
    <w:rsid w:val="00ED3A9E"/>
    <w:rsid w:val="00F21CC5"/>
    <w:rsid w:val="00F227D3"/>
    <w:rsid w:val="00F33B47"/>
    <w:rsid w:val="00F808F8"/>
    <w:rsid w:val="00FE4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A115"/>
  <w15:docId w15:val="{5DADDEFB-93BA-4D2F-9F53-F176C2C7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paragraph" w:customStyle="1" w:styleId="10">
    <w:name w:val="Обычный1"/>
    <w:rsid w:val="006A3492"/>
    <w:pPr>
      <w:spacing w:after="200"/>
    </w:pPr>
    <w:rPr>
      <w:rFonts w:ascii="Calibri" w:eastAsia="Calibri" w:hAnsi="Calibri" w:cs="Calibri"/>
      <w:lang w:val="ru-RU"/>
    </w:rPr>
  </w:style>
  <w:style w:type="paragraph" w:styleId="a6">
    <w:name w:val="List Paragraph"/>
    <w:basedOn w:val="a"/>
    <w:uiPriority w:val="34"/>
    <w:qFormat/>
    <w:rsid w:val="00571215"/>
    <w:pPr>
      <w:ind w:left="720"/>
      <w:contextualSpacing/>
    </w:pPr>
  </w:style>
  <w:style w:type="character" w:styleId="a7">
    <w:name w:val="Hyperlink"/>
    <w:basedOn w:val="a0"/>
    <w:uiPriority w:val="99"/>
    <w:unhideWhenUsed/>
    <w:rsid w:val="00571215"/>
    <w:rPr>
      <w:color w:val="0000FF" w:themeColor="hyperlink"/>
      <w:u w:val="single"/>
    </w:rPr>
  </w:style>
  <w:style w:type="character" w:styleId="a8">
    <w:name w:val="Unresolved Mention"/>
    <w:basedOn w:val="a0"/>
    <w:uiPriority w:val="99"/>
    <w:semiHidden/>
    <w:unhideWhenUsed/>
    <w:rsid w:val="00571215"/>
    <w:rPr>
      <w:color w:val="605E5C"/>
      <w:shd w:val="clear" w:color="auto" w:fill="E1DFDD"/>
    </w:rPr>
  </w:style>
  <w:style w:type="paragraph" w:styleId="a9">
    <w:name w:val="Normal (Web)"/>
    <w:basedOn w:val="a"/>
    <w:uiPriority w:val="99"/>
    <w:semiHidden/>
    <w:unhideWhenUsed/>
    <w:rsid w:val="00EB1D0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ic.ac.kharkov.ua/public_inf/pologen/pologen/pologen_pzpb22.pdf" TargetMode="External"/><Relationship Id="rId18" Type="http://schemas.openxmlformats.org/officeDocument/2006/relationships/hyperlink" Target="https://icom-deutschland.de/wp-content/uploads/2025/12/UA-Standards-NEW.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ic.ac.kharkov.ua/norm_base/kodeks_ad/kodeks_ad.html" TargetMode="External"/><Relationship Id="rId17" Type="http://schemas.openxmlformats.org/officeDocument/2006/relationships/hyperlink" Target="https://zakon.rada.gov.ua/laws/show/1147-2000-%D0%BF" TargetMode="External"/><Relationship Id="rId2" Type="http://schemas.openxmlformats.org/officeDocument/2006/relationships/styles" Target="styles.xml"/><Relationship Id="rId16" Type="http://schemas.openxmlformats.org/officeDocument/2006/relationships/hyperlink" Target="https://ic.ac.kharkov.ua/public_inf/pologen/pologen/pologen_shi_26.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ac.kharkov.ua/public_inf/acad_dobr/acad_dobr.html" TargetMode="External"/><Relationship Id="rId5" Type="http://schemas.openxmlformats.org/officeDocument/2006/relationships/footnotes" Target="footnotes.xml"/><Relationship Id="rId15" Type="http://schemas.openxmlformats.org/officeDocument/2006/relationships/hyperlink" Target="https://ic.ac.kharkov.ua/public_inf/pologen/pologen/pologen_pvrn_23.pdf" TargetMode="External"/><Relationship Id="rId10" Type="http://schemas.openxmlformats.org/officeDocument/2006/relationships/hyperlink" Target="https://ic.ac.kharkov.ua/norm_base/pvr/pravila_s_20.pdf" TargetMode="External"/><Relationship Id="rId19" Type="http://schemas.openxmlformats.org/officeDocument/2006/relationships/hyperlink" Target="https://doi.org/10.35774/econa2020.03.22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c.ac.kharkov.ua/public_inf/pologen/pologen/pologen_ppvks2.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25T13:50:30.453"/>
    </inkml:context>
    <inkml:brush xml:id="br0">
      <inkml:brushProperty name="width" value="0.025" units="cm"/>
      <inkml:brushProperty name="height" value="0.025" units="cm"/>
    </inkml:brush>
  </inkml:definitions>
  <inkml:trace contextRef="#ctx0" brushRef="#br0">0 1 24575,'3'0'0,"4"0"0,4 0 0,3 0 0,2 0 0,5 0 0,1 0 0,0 0 0,0 0 0,-5 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TotalTime>
  <Pages>9</Pages>
  <Words>2791</Words>
  <Characters>15915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Nadiia Babkova</cp:lastModifiedBy>
  <cp:revision>43</cp:revision>
  <dcterms:created xsi:type="dcterms:W3CDTF">2026-08-25T13:54:00Z</dcterms:created>
  <dcterms:modified xsi:type="dcterms:W3CDTF">2026-09-09T05:11:00Z</dcterms:modified>
</cp:coreProperties>
</file>